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91C" w:rsidRPr="00C5491C" w:rsidRDefault="00C5491C" w:rsidP="00C5491C">
      <w:pPr>
        <w:shd w:val="clear" w:color="auto" w:fill="FFFFFF"/>
        <w:spacing w:after="0" w:line="240" w:lineRule="auto"/>
        <w:jc w:val="center"/>
        <w:textAlignment w:val="baseline"/>
        <w:rPr>
          <w:rFonts w:ascii="Arial" w:eastAsia="Times New Roman" w:hAnsi="Arial" w:cs="Arial"/>
          <w:color w:val="00703C"/>
          <w:sz w:val="24"/>
          <w:szCs w:val="24"/>
          <w:lang w:eastAsia="hu-HU"/>
        </w:rPr>
      </w:pPr>
      <w:r w:rsidRPr="00C5491C">
        <w:rPr>
          <w:rFonts w:ascii="inherit" w:eastAsia="Times New Roman" w:hAnsi="inherit" w:cs="Arial"/>
          <w:b/>
          <w:bCs/>
          <w:color w:val="00703C"/>
          <w:sz w:val="30"/>
          <w:szCs w:val="30"/>
          <w:bdr w:val="none" w:sz="0" w:space="0" w:color="auto" w:frame="1"/>
          <w:lang w:eastAsia="hu-HU"/>
        </w:rPr>
        <w:t>ADATKEZELÉSI TÁJÉKOZTATÓ </w:t>
      </w:r>
      <w:r w:rsidRPr="00C5491C">
        <w:rPr>
          <w:rFonts w:ascii="inherit" w:eastAsia="Times New Roman" w:hAnsi="inherit" w:cs="Arial"/>
          <w:b/>
          <w:bCs/>
          <w:color w:val="00703C"/>
          <w:sz w:val="30"/>
          <w:szCs w:val="30"/>
          <w:bdr w:val="none" w:sz="0" w:space="0" w:color="auto" w:frame="1"/>
          <w:lang w:eastAsia="hu-HU"/>
        </w:rPr>
        <w:br/>
      </w:r>
      <w:r w:rsidRPr="00C5491C">
        <w:rPr>
          <w:rFonts w:ascii="inherit" w:eastAsia="Times New Roman" w:hAnsi="inherit" w:cs="Arial"/>
          <w:b/>
          <w:bCs/>
          <w:color w:val="00703C"/>
          <w:sz w:val="30"/>
          <w:szCs w:val="30"/>
          <w:bdr w:val="none" w:sz="0" w:space="0" w:color="auto" w:frame="1"/>
          <w:lang w:eastAsia="hu-HU"/>
        </w:rPr>
        <w:br/>
        <w:t>Állomány-átruházás érdekében kiírt pályázat során az átruházással érintett szerződésekben</w:t>
      </w:r>
      <w:r w:rsidRPr="00C5491C">
        <w:rPr>
          <w:rFonts w:ascii="inherit" w:eastAsia="Times New Roman" w:hAnsi="inherit" w:cs="Arial"/>
          <w:b/>
          <w:bCs/>
          <w:color w:val="00703C"/>
          <w:sz w:val="30"/>
          <w:szCs w:val="30"/>
          <w:bdr w:val="none" w:sz="0" w:space="0" w:color="auto" w:frame="1"/>
          <w:lang w:eastAsia="hu-HU"/>
        </w:rPr>
        <w:br/>
        <w:t>szereplő személyes adatok kezeléséhez</w:t>
      </w:r>
    </w:p>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proofErr w:type="gramStart"/>
      <w:r w:rsidRPr="00C5491C">
        <w:rPr>
          <w:rFonts w:ascii="Arial" w:eastAsia="Times New Roman" w:hAnsi="Arial" w:cs="Arial"/>
          <w:color w:val="333333"/>
          <w:sz w:val="24"/>
          <w:szCs w:val="24"/>
          <w:bdr w:val="none" w:sz="0" w:space="0" w:color="auto" w:frame="1"/>
          <w:shd w:val="clear" w:color="auto" w:fill="FFFFFF"/>
          <w:lang w:eastAsia="hu-HU"/>
        </w:rPr>
        <w:t xml:space="preserve">Speciális adatkezelési tájékoztató , letölthető </w:t>
      </w:r>
      <w:proofErr w:type="spellStart"/>
      <w:r w:rsidRPr="00C5491C">
        <w:rPr>
          <w:rFonts w:ascii="Arial" w:eastAsia="Times New Roman" w:hAnsi="Arial" w:cs="Arial"/>
          <w:color w:val="333333"/>
          <w:sz w:val="24"/>
          <w:szCs w:val="24"/>
          <w:bdr w:val="none" w:sz="0" w:space="0" w:color="auto" w:frame="1"/>
          <w:shd w:val="clear" w:color="auto" w:fill="FFFFFF"/>
          <w:lang w:eastAsia="hu-HU"/>
        </w:rPr>
        <w:t>pdf</w:t>
      </w:r>
      <w:proofErr w:type="spellEnd"/>
      <w:r w:rsidRPr="00C5491C">
        <w:rPr>
          <w:rFonts w:ascii="Arial" w:eastAsia="Times New Roman" w:hAnsi="Arial" w:cs="Arial"/>
          <w:color w:val="333333"/>
          <w:sz w:val="24"/>
          <w:szCs w:val="24"/>
          <w:bdr w:val="none" w:sz="0" w:space="0" w:color="auto" w:frame="1"/>
          <w:shd w:val="clear" w:color="auto" w:fill="FFFFFF"/>
          <w:lang w:eastAsia="hu-HU"/>
        </w:rPr>
        <w:t xml:space="preserve"> formátum:</w:t>
      </w:r>
      <w:r w:rsidRPr="00C5491C">
        <w:rPr>
          <w:rFonts w:ascii="Arial" w:eastAsia="Times New Roman" w:hAnsi="Arial" w:cs="Arial"/>
          <w:color w:val="333333"/>
          <w:sz w:val="24"/>
          <w:szCs w:val="24"/>
          <w:shd w:val="clear" w:color="auto" w:fill="FFFFFF"/>
          <w:lang w:eastAsia="hu-HU"/>
        </w:rPr>
        <w:t> </w:t>
      </w:r>
      <w:proofErr w:type="spellStart"/>
      <w:r w:rsidRPr="00C5491C">
        <w:rPr>
          <w:rFonts w:ascii="Times New Roman" w:eastAsia="Times New Roman" w:hAnsi="Times New Roman" w:cs="Times New Roman"/>
          <w:sz w:val="24"/>
          <w:szCs w:val="24"/>
          <w:lang w:eastAsia="hu-HU"/>
        </w:rPr>
        <w:fldChar w:fldCharType="begin"/>
      </w:r>
      <w:r w:rsidRPr="00C5491C">
        <w:rPr>
          <w:rFonts w:ascii="Times New Roman" w:eastAsia="Times New Roman" w:hAnsi="Times New Roman" w:cs="Times New Roman"/>
          <w:sz w:val="24"/>
          <w:szCs w:val="24"/>
          <w:lang w:eastAsia="hu-HU"/>
        </w:rPr>
        <w:instrText xml:space="preserve"> HYPERLINK "https://online.sberbank.hu/dam/jcr:db515f3c-8898-442b-a86f-08af7b8bd6c2/Adatkezel%C3%A9si%20t%C3%A1j%C3%A9koztat%C3%B3%20a%20p%C3%A1ly%C3%A1zat%20sor%C3%A1n%20szem%C3%A9lyes%20adatok%20megismer%C3%A9s%C3%A9hez.pdf" </w:instrText>
      </w:r>
      <w:r w:rsidRPr="00C5491C">
        <w:rPr>
          <w:rFonts w:ascii="Times New Roman" w:eastAsia="Times New Roman" w:hAnsi="Times New Roman" w:cs="Times New Roman"/>
          <w:sz w:val="24"/>
          <w:szCs w:val="24"/>
          <w:lang w:eastAsia="hu-HU"/>
        </w:rPr>
        <w:fldChar w:fldCharType="separate"/>
      </w:r>
      <w:r w:rsidRPr="00C5491C">
        <w:rPr>
          <w:rFonts w:ascii="Arial" w:eastAsia="Times New Roman" w:hAnsi="Arial" w:cs="Arial"/>
          <w:color w:val="369A1E"/>
          <w:sz w:val="24"/>
          <w:szCs w:val="24"/>
          <w:u w:val="single"/>
          <w:bdr w:val="none" w:sz="0" w:space="0" w:color="auto" w:frame="1"/>
          <w:shd w:val="clear" w:color="auto" w:fill="FFFFFF"/>
          <w:lang w:eastAsia="hu-HU"/>
        </w:rPr>
        <w:t>Sberbank</w:t>
      </w:r>
      <w:proofErr w:type="spellEnd"/>
      <w:r w:rsidRPr="00C5491C">
        <w:rPr>
          <w:rFonts w:ascii="Arial" w:eastAsia="Times New Roman" w:hAnsi="Arial" w:cs="Arial"/>
          <w:color w:val="369A1E"/>
          <w:sz w:val="24"/>
          <w:szCs w:val="24"/>
          <w:u w:val="single"/>
          <w:bdr w:val="none" w:sz="0" w:space="0" w:color="auto" w:frame="1"/>
          <w:shd w:val="clear" w:color="auto" w:fill="FFFFFF"/>
          <w:lang w:eastAsia="hu-HU"/>
        </w:rPr>
        <w:t xml:space="preserve"> Magyarország </w:t>
      </w:r>
      <w:proofErr w:type="spellStart"/>
      <w:r w:rsidRPr="00C5491C">
        <w:rPr>
          <w:rFonts w:ascii="Arial" w:eastAsia="Times New Roman" w:hAnsi="Arial" w:cs="Arial"/>
          <w:color w:val="369A1E"/>
          <w:sz w:val="24"/>
          <w:szCs w:val="24"/>
          <w:u w:val="single"/>
          <w:bdr w:val="none" w:sz="0" w:space="0" w:color="auto" w:frame="1"/>
          <w:shd w:val="clear" w:color="auto" w:fill="FFFFFF"/>
          <w:lang w:eastAsia="hu-HU"/>
        </w:rPr>
        <w:t>Zrt_Adatkezelési</w:t>
      </w:r>
      <w:proofErr w:type="spellEnd"/>
      <w:r w:rsidRPr="00C5491C">
        <w:rPr>
          <w:rFonts w:ascii="Arial" w:eastAsia="Times New Roman" w:hAnsi="Arial" w:cs="Arial"/>
          <w:color w:val="369A1E"/>
          <w:sz w:val="24"/>
          <w:szCs w:val="24"/>
          <w:u w:val="single"/>
          <w:bdr w:val="none" w:sz="0" w:space="0" w:color="auto" w:frame="1"/>
          <w:shd w:val="clear" w:color="auto" w:fill="FFFFFF"/>
          <w:lang w:eastAsia="hu-HU"/>
        </w:rPr>
        <w:t xml:space="preserve"> Tájékoztató_2022_05_06</w:t>
      </w:r>
      <w:r w:rsidRPr="00C5491C">
        <w:rPr>
          <w:rFonts w:ascii="Times New Roman" w:eastAsia="Times New Roman" w:hAnsi="Times New Roman" w:cs="Times New Roman"/>
          <w:sz w:val="24"/>
          <w:szCs w:val="24"/>
          <w:lang w:eastAsia="hu-HU"/>
        </w:rPr>
        <w:fldChar w:fldCharType="end"/>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 Magyar Nemzeti Bank 2022. március 2-án kelt H-JÉ-I-74/2022. számú határozatával a </w:t>
      </w:r>
      <w:proofErr w:type="spellStart"/>
      <w:r w:rsidRPr="00C5491C">
        <w:rPr>
          <w:rFonts w:ascii="Arial" w:eastAsia="Times New Roman" w:hAnsi="Arial" w:cs="Arial"/>
          <w:color w:val="333333"/>
          <w:sz w:val="24"/>
          <w:szCs w:val="24"/>
          <w:shd w:val="clear" w:color="auto" w:fill="FFFFFF"/>
          <w:lang w:eastAsia="hu-HU"/>
        </w:rPr>
        <w:t>Sberbank</w:t>
      </w:r>
      <w:proofErr w:type="spellEnd"/>
      <w:r w:rsidRPr="00C5491C">
        <w:rPr>
          <w:rFonts w:ascii="Arial" w:eastAsia="Times New Roman" w:hAnsi="Arial" w:cs="Arial"/>
          <w:color w:val="333333"/>
          <w:sz w:val="24"/>
          <w:szCs w:val="24"/>
          <w:shd w:val="clear" w:color="auto" w:fill="FFFFFF"/>
          <w:lang w:eastAsia="hu-HU"/>
        </w:rPr>
        <w:t xml:space="preserve"> Magyarország Zártkörűen Működő Részvénytársaság (székhely: 1088 Budapest, Rákóczi út 1-3., cégjegyzékszám: Cg.01-10-041720, bankkód: 141, adószám: 10776999-2-44,</w:t>
      </w:r>
      <w:proofErr w:type="gramEnd"/>
      <w:r w:rsidRPr="00C5491C">
        <w:rPr>
          <w:rFonts w:ascii="Arial" w:eastAsia="Times New Roman" w:hAnsi="Arial" w:cs="Arial"/>
          <w:color w:val="333333"/>
          <w:sz w:val="24"/>
          <w:szCs w:val="24"/>
          <w:shd w:val="clear" w:color="auto" w:fill="FFFFFF"/>
          <w:lang w:eastAsia="hu-HU"/>
        </w:rPr>
        <w:t xml:space="preserve"> </w:t>
      </w:r>
      <w:proofErr w:type="gramStart"/>
      <w:r w:rsidRPr="00C5491C">
        <w:rPr>
          <w:rFonts w:ascii="Arial" w:eastAsia="Times New Roman" w:hAnsi="Arial" w:cs="Arial"/>
          <w:color w:val="333333"/>
          <w:sz w:val="24"/>
          <w:szCs w:val="24"/>
          <w:shd w:val="clear" w:color="auto" w:fill="FFFFFF"/>
          <w:lang w:eastAsia="hu-HU"/>
        </w:rPr>
        <w:t>statisztikai</w:t>
      </w:r>
      <w:proofErr w:type="gramEnd"/>
      <w:r w:rsidRPr="00C5491C">
        <w:rPr>
          <w:rFonts w:ascii="Arial" w:eastAsia="Times New Roman" w:hAnsi="Arial" w:cs="Arial"/>
          <w:color w:val="333333"/>
          <w:sz w:val="24"/>
          <w:szCs w:val="24"/>
          <w:shd w:val="clear" w:color="auto" w:fill="FFFFFF"/>
          <w:lang w:eastAsia="hu-HU"/>
        </w:rPr>
        <w:t xml:space="preserve"> számjel: 10776999-6419-114-01, a továbbiakban: „</w:t>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Bank</w:t>
      </w:r>
      <w:r w:rsidRPr="00C5491C">
        <w:rPr>
          <w:rFonts w:ascii="Arial" w:eastAsia="Times New Roman" w:hAnsi="Arial" w:cs="Arial"/>
          <w:color w:val="333333"/>
          <w:sz w:val="24"/>
          <w:szCs w:val="24"/>
          <w:shd w:val="clear" w:color="auto" w:fill="FFFFFF"/>
          <w:lang w:eastAsia="hu-HU"/>
        </w:rPr>
        <w:t>”) tevékenységi engedélyeit visszavonta, a végelszámolását elrendelte és a Bank végelszámolójaként a Pénzügyi Stabilitási és Felszámoló Nonprofit Korlátolt Felelősségű Társaságot (székhely: 1055 Budapest, Bajcsy-Zsilinszky út 78., cégjegyzékszám: Cg.01-09-821-121, adószám: 18084874-2-41, a továbbiakban: „</w:t>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PSFN Kft.</w:t>
      </w:r>
      <w:r w:rsidRPr="00C5491C">
        <w:rPr>
          <w:rFonts w:ascii="Arial" w:eastAsia="Times New Roman" w:hAnsi="Arial" w:cs="Arial"/>
          <w:color w:val="333333"/>
          <w:sz w:val="24"/>
          <w:szCs w:val="24"/>
          <w:shd w:val="clear" w:color="auto" w:fill="FFFFFF"/>
          <w:lang w:eastAsia="hu-HU"/>
        </w:rPr>
        <w:t>”) jelölte ki. A végelszámoló szervezet által kijelölt, személyében eljáró végelszámoló: Pataki Péter. A PSFN Kft. és a Bank a továbbiakban együttesen: Adatkezelők)</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 végelszámolási eljárás során a cégnyilvánosságról, a bírósági cégeljárásról és a végelszámolásról szóló 2006. évi V. törvény (a továbbiakban: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Ctv</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shd w:val="clear" w:color="auto" w:fill="FFFFFF"/>
          <w:lang w:eastAsia="hu-HU"/>
        </w:rPr>
        <w:t xml:space="preserve">”) 103. </w:t>
      </w:r>
      <w:proofErr w:type="gramStart"/>
      <w:r w:rsidRPr="00C5491C">
        <w:rPr>
          <w:rFonts w:ascii="Arial" w:eastAsia="Times New Roman" w:hAnsi="Arial" w:cs="Arial"/>
          <w:color w:val="333333"/>
          <w:sz w:val="24"/>
          <w:szCs w:val="24"/>
          <w:shd w:val="clear" w:color="auto" w:fill="FFFFFF"/>
          <w:lang w:eastAsia="hu-HU"/>
        </w:rPr>
        <w:t>§ (1) bekezdése alapján fel kell mérni a Bank vagyoni helyzetét, követeléseit be kell hajtani, tartozásait ki kell egyenlíteni, jogait érvényesíteni és kötelezettségeit teljesíteni, vagyoni eszközeit pedig szükség esetén értékesíteni kell.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 hitelezői érdekek figyelembevétele mellett és annak érdekében a végelszámoló és a Bank a </w:t>
      </w:r>
      <w:proofErr w:type="spellStart"/>
      <w:r w:rsidRPr="00C5491C">
        <w:rPr>
          <w:rFonts w:ascii="Arial" w:eastAsia="Times New Roman" w:hAnsi="Arial" w:cs="Arial"/>
          <w:color w:val="333333"/>
          <w:sz w:val="24"/>
          <w:szCs w:val="24"/>
          <w:shd w:val="clear" w:color="auto" w:fill="FFFFFF"/>
          <w:lang w:eastAsia="hu-HU"/>
        </w:rPr>
        <w:t>Ctv</w:t>
      </w:r>
      <w:proofErr w:type="spellEnd"/>
      <w:r w:rsidRPr="00C5491C">
        <w:rPr>
          <w:rFonts w:ascii="Arial" w:eastAsia="Times New Roman" w:hAnsi="Arial" w:cs="Arial"/>
          <w:color w:val="333333"/>
          <w:sz w:val="24"/>
          <w:szCs w:val="24"/>
          <w:shd w:val="clear" w:color="auto" w:fill="FFFFFF"/>
          <w:lang w:eastAsia="hu-HU"/>
        </w:rPr>
        <w:t>. fent hivatkozott rendelkezésének megfelelően értékesíteni kívánja a Bank hitelszerződéseinek állományát (a továbbiakban: „</w:t>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Portfólió</w:t>
      </w:r>
      <w:r w:rsidRPr="00C5491C">
        <w:rPr>
          <w:rFonts w:ascii="Arial" w:eastAsia="Times New Roman" w:hAnsi="Arial" w:cs="Arial"/>
          <w:color w:val="333333"/>
          <w:sz w:val="24"/>
          <w:szCs w:val="24"/>
          <w:shd w:val="clear" w:color="auto" w:fill="FFFFFF"/>
          <w:lang w:eastAsia="hu-HU"/>
        </w:rPr>
        <w:t>”) a hitelintézetekről és a pénzügyi vállalkozásokról szóló 2013. évi CCXXXVII. Törvény 17/A.§ szerinti szerződésállomány-átruházás</w:t>
      </w:r>
      <w:proofErr w:type="gramEnd"/>
      <w:r w:rsidRPr="00C5491C">
        <w:rPr>
          <w:rFonts w:ascii="Arial" w:eastAsia="Times New Roman" w:hAnsi="Arial" w:cs="Arial"/>
          <w:color w:val="333333"/>
          <w:sz w:val="24"/>
          <w:szCs w:val="24"/>
          <w:shd w:val="clear" w:color="auto" w:fill="FFFFFF"/>
          <w:lang w:eastAsia="hu-HU"/>
        </w:rPr>
        <w:t xml:space="preserve"> </w:t>
      </w:r>
      <w:proofErr w:type="gramStart"/>
      <w:r w:rsidRPr="00C5491C">
        <w:rPr>
          <w:rFonts w:ascii="Arial" w:eastAsia="Times New Roman" w:hAnsi="Arial" w:cs="Arial"/>
          <w:color w:val="333333"/>
          <w:sz w:val="24"/>
          <w:szCs w:val="24"/>
          <w:shd w:val="clear" w:color="auto" w:fill="FFFFFF"/>
          <w:lang w:eastAsia="hu-HU"/>
        </w:rPr>
        <w:t>keretében</w:t>
      </w:r>
      <w:proofErr w:type="gramEnd"/>
      <w:r w:rsidRPr="00C5491C">
        <w:rPr>
          <w:rFonts w:ascii="Arial" w:eastAsia="Times New Roman" w:hAnsi="Arial" w:cs="Arial"/>
          <w:color w:val="333333"/>
          <w:sz w:val="24"/>
          <w:szCs w:val="24"/>
          <w:shd w:val="clear" w:color="auto" w:fill="FFFFFF"/>
          <w:lang w:eastAsia="hu-HU"/>
        </w:rPr>
        <w:t>. A legnagyobb ár elérése érdekében pályázat útján kerül sor a Portfólió értékesítésére. A potenciális pályázok (a továbbiakban: jelen adatkezelési tájékoztató vonatkozásában „</w:t>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Pályázók</w:t>
      </w:r>
      <w:r w:rsidRPr="00C5491C">
        <w:rPr>
          <w:rFonts w:ascii="Arial" w:eastAsia="Times New Roman" w:hAnsi="Arial" w:cs="Arial"/>
          <w:color w:val="333333"/>
          <w:sz w:val="24"/>
          <w:szCs w:val="24"/>
          <w:shd w:val="clear" w:color="auto" w:fill="FFFFFF"/>
          <w:lang w:eastAsia="hu-HU"/>
        </w:rPr>
        <w:t>”) számára az adatszobán keresztül - az alapvédelmi alapelvek messzemenő figyelembevétele és betartása mellett - elérhetőek meghatározott személyes adatok. Az adatkezelésre irányadó az Európai Parlament és a Tanács (EU) 2016/679 rendelete a természetes személyeknek a személyes adatok kezelése tekintetében történő védelméről és az ilyen adatok szabad áramlásáról, valamint a 95/46 EK rendelet hatályon kívül helyezéséről (a továbbiakban: Rendelet). A fentiekre tekintettel a Bank és a PSFN Kft., mint az adatszoba tekintetében közös adatkezelők az alábbiakban kívánnak eleget tenni a Rendelet érintettek tájékoztatására vonatkozó, 13. cikkben meghatározott előírásainak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p>
    <w:p w:rsidR="00C5491C" w:rsidRPr="00C5491C" w:rsidRDefault="00C5491C" w:rsidP="00C5491C">
      <w:pPr>
        <w:shd w:val="clear" w:color="auto" w:fill="FFFFFF"/>
        <w:spacing w:after="0" w:line="240" w:lineRule="auto"/>
        <w:textAlignment w:val="baseline"/>
        <w:rPr>
          <w:rFonts w:ascii="Arial" w:eastAsia="Times New Roman" w:hAnsi="Arial" w:cs="Arial"/>
          <w:color w:val="333333"/>
          <w:sz w:val="24"/>
          <w:szCs w:val="24"/>
          <w:lang w:eastAsia="hu-HU"/>
        </w:rPr>
      </w:pPr>
      <w:r w:rsidRPr="00C5491C">
        <w:rPr>
          <w:rFonts w:ascii="SourceSansProBold" w:eastAsia="Times New Roman" w:hAnsi="SourceSansProBold" w:cs="Arial"/>
          <w:b/>
          <w:bCs/>
          <w:color w:val="333333"/>
          <w:sz w:val="24"/>
          <w:szCs w:val="24"/>
          <w:bdr w:val="none" w:sz="0" w:space="0" w:color="auto" w:frame="1"/>
          <w:lang w:eastAsia="hu-HU"/>
        </w:rPr>
        <w:t>AZ ADATKEZELŐK ADATAI</w:t>
      </w:r>
    </w:p>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Sberbank</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 Magyarország Zártkörűen Működő Részvénytársaság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v.a</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1088 Budapest, Rákóczi út 1-3</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Telefonszám: +36 (1) 557 5859</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lastRenderedPageBreak/>
        <w:t>E-mail: info@sberbank.hu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Pénzügyi Stabilitási és Felszámoló Nonprofit Korlátolt Felelősségű Társaság </w:t>
      </w:r>
      <w:r w:rsidRPr="00C5491C">
        <w:rPr>
          <w:rFonts w:ascii="Arial" w:eastAsia="Times New Roman" w:hAnsi="Arial" w:cs="Arial"/>
          <w:color w:val="333333"/>
          <w:sz w:val="24"/>
          <w:szCs w:val="24"/>
          <w:shd w:val="clear" w:color="auto" w:fill="FFFFFF"/>
          <w:lang w:eastAsia="hu-HU"/>
        </w:rPr>
        <w:t>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1055 Budapest, Bajcsy-Zsilinszky út 78. 1. em.</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1055 Budapest, Bajcsy-Zsilinszky út 78. 1. em.</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Telefonszám: +36 (1) 321-0116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Telefax: +36 (1) 321-0209</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info@psfn.hu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A Bank megbízása alapján igénybe vett közreműködők:</w:t>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br/>
        <w:t>További önálló adatkezelők:</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Deloitte</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Zrt</w:t>
      </w:r>
      <w:proofErr w:type="spellEnd"/>
      <w:r w:rsidRPr="00C5491C">
        <w:rPr>
          <w:rFonts w:ascii="Arial" w:eastAsia="Times New Roman" w:hAnsi="Arial" w:cs="Arial"/>
          <w:color w:val="333333"/>
          <w:sz w:val="24"/>
          <w:szCs w:val="24"/>
          <w:shd w:val="clear" w:color="auto" w:fill="FFFFFF"/>
          <w:lang w:eastAsia="hu-HU"/>
        </w:rPr>
        <w:t>. – tranzakciós pénzügyi tanácsadó</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1068 Budapest, Dózsa György út 84/C.</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Cégjegyzékszám: 01-10-044100</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Deloitte</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Legal</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Göndöcz</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 és Társai Ügyvédi Iroda</w:t>
      </w:r>
      <w:r w:rsidRPr="00C5491C">
        <w:rPr>
          <w:rFonts w:ascii="Arial" w:eastAsia="Times New Roman" w:hAnsi="Arial" w:cs="Arial"/>
          <w:color w:val="333333"/>
          <w:sz w:val="24"/>
          <w:szCs w:val="24"/>
          <w:shd w:val="clear" w:color="auto" w:fill="FFFFFF"/>
          <w:lang w:eastAsia="hu-HU"/>
        </w:rPr>
        <w:t> – jogi tanácsadó</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1068 Budapest, Dózsa György út 84/C.</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Adatfeldolgozó:</w:t>
      </w:r>
      <w:r w:rsidRPr="00C5491C">
        <w:rPr>
          <w:rFonts w:ascii="Arial" w:eastAsia="Times New Roman" w:hAnsi="Arial" w:cs="Arial"/>
          <w:color w:val="333333"/>
          <w:sz w:val="24"/>
          <w:szCs w:val="24"/>
          <w:lang w:eastAsia="hu-HU"/>
        </w:rPr>
        <w:br/>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Intralinks</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 Inc. – Adatszoba szolgáltató</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Székhely: 150 </w:t>
      </w:r>
      <w:proofErr w:type="spellStart"/>
      <w:r w:rsidRPr="00C5491C">
        <w:rPr>
          <w:rFonts w:ascii="Arial" w:eastAsia="Times New Roman" w:hAnsi="Arial" w:cs="Arial"/>
          <w:color w:val="333333"/>
          <w:sz w:val="24"/>
          <w:szCs w:val="24"/>
          <w:shd w:val="clear" w:color="auto" w:fill="FFFFFF"/>
          <w:lang w:eastAsia="hu-HU"/>
        </w:rPr>
        <w:t>East</w:t>
      </w:r>
      <w:proofErr w:type="spellEnd"/>
      <w:r w:rsidRPr="00C5491C">
        <w:rPr>
          <w:rFonts w:ascii="Arial" w:eastAsia="Times New Roman" w:hAnsi="Arial" w:cs="Arial"/>
          <w:color w:val="333333"/>
          <w:sz w:val="24"/>
          <w:szCs w:val="24"/>
          <w:shd w:val="clear" w:color="auto" w:fill="FFFFFF"/>
          <w:lang w:eastAsia="hu-HU"/>
        </w:rPr>
        <w:t xml:space="preserve"> 42nd Street, New York, NY 10017,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Fed </w:t>
      </w:r>
      <w:proofErr w:type="spellStart"/>
      <w:r w:rsidRPr="00C5491C">
        <w:rPr>
          <w:rFonts w:ascii="Arial" w:eastAsia="Times New Roman" w:hAnsi="Arial" w:cs="Arial"/>
          <w:color w:val="333333"/>
          <w:sz w:val="24"/>
          <w:szCs w:val="24"/>
          <w:shd w:val="clear" w:color="auto" w:fill="FFFFFF"/>
          <w:lang w:eastAsia="hu-HU"/>
        </w:rPr>
        <w:t>Tax</w:t>
      </w:r>
      <w:proofErr w:type="spellEnd"/>
      <w:r w:rsidRPr="00C5491C">
        <w:rPr>
          <w:rFonts w:ascii="Arial" w:eastAsia="Times New Roman" w:hAnsi="Arial" w:cs="Arial"/>
          <w:color w:val="333333"/>
          <w:sz w:val="24"/>
          <w:szCs w:val="24"/>
          <w:shd w:val="clear" w:color="auto" w:fill="FFFFFF"/>
          <w:lang w:eastAsia="hu-HU"/>
        </w:rPr>
        <w:t xml:space="preserve"> ID 13-3899047</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Pályázók adatai:</w:t>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br/>
        <w:t xml:space="preserve">OTP Bank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Nyrt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Székhely: OTP Bank </w:t>
      </w:r>
      <w:proofErr w:type="spellStart"/>
      <w:r w:rsidRPr="00C5491C">
        <w:rPr>
          <w:rFonts w:ascii="Arial" w:eastAsia="Times New Roman" w:hAnsi="Arial" w:cs="Arial"/>
          <w:color w:val="333333"/>
          <w:sz w:val="24"/>
          <w:szCs w:val="24"/>
          <w:shd w:val="clear" w:color="auto" w:fill="FFFFFF"/>
          <w:lang w:eastAsia="hu-HU"/>
        </w:rPr>
        <w:t>Nyrt</w:t>
      </w:r>
      <w:proofErr w:type="spellEnd"/>
      <w:proofErr w:type="gramStart"/>
      <w:r w:rsidRPr="00C5491C">
        <w:rPr>
          <w:rFonts w:ascii="Arial" w:eastAsia="Times New Roman" w:hAnsi="Arial" w:cs="Arial"/>
          <w:color w:val="333333"/>
          <w:sz w:val="24"/>
          <w:szCs w:val="24"/>
          <w:shd w:val="clear" w:color="auto" w:fill="FFFFFF"/>
          <w:lang w:eastAsia="hu-HU"/>
        </w:rPr>
        <w:t>.,</w:t>
      </w:r>
      <w:proofErr w:type="gramEnd"/>
      <w:r w:rsidRPr="00C5491C">
        <w:rPr>
          <w:rFonts w:ascii="Arial" w:eastAsia="Times New Roman" w:hAnsi="Arial" w:cs="Arial"/>
          <w:color w:val="333333"/>
          <w:sz w:val="24"/>
          <w:szCs w:val="24"/>
          <w:shd w:val="clear" w:color="auto" w:fill="FFFFFF"/>
          <w:lang w:eastAsia="hu-HU"/>
        </w:rPr>
        <w:t xml:space="preserve"> 1051 Budapest, Nádor utca 16.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1876 Budapest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Telefonszám: +36 (1/20/30/70) 3 666 666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cím: informacio@otpbank.hu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ERSTE Bank Hungary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Zrt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Székhely:1138 Budapest, Népfürdő u. 24-26.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 cím: 1933 Budapest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+ 36 (1) 298 0222</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erste@erstebank.hu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GRÁNIT Bank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Zrt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1095 Budapest, Lechner Ödön fasor 8.</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1439 Budapest, Pf. 649.</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+36 (1) 510 0527</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info@granitbank.hu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UniCredit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 Bank Hungary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Zrt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1056 Budapest, Szabadság tér 5-6.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1242 Budapest, Pf. 386.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+ 36 (1) 325 3200</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lastRenderedPageBreak/>
        <w:t>E-mail: info@unicreditgroup.hu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MKB Bank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Nyrt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1056 Budapest, Váci u. 38.</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Budapest 1821</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+ 36 (80) 350 350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ugyfelszolgalat@mkb.hu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K&amp;H Bank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Zrt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1095 Budapest, Lechner Ödön fasor 9.</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Budapest 1851</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+ 36 (20/30/70) 335 3355)</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bank@kh.hu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KBC Group NV</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Székhely: </w:t>
      </w:r>
      <w:proofErr w:type="spellStart"/>
      <w:r w:rsidRPr="00C5491C">
        <w:rPr>
          <w:rFonts w:ascii="Arial" w:eastAsia="Times New Roman" w:hAnsi="Arial" w:cs="Arial"/>
          <w:color w:val="333333"/>
          <w:sz w:val="24"/>
          <w:szCs w:val="24"/>
          <w:shd w:val="clear" w:color="auto" w:fill="FFFFFF"/>
          <w:lang w:eastAsia="hu-HU"/>
        </w:rPr>
        <w:t>Havenlaan</w:t>
      </w:r>
      <w:proofErr w:type="spellEnd"/>
      <w:r w:rsidRPr="00C5491C">
        <w:rPr>
          <w:rFonts w:ascii="Arial" w:eastAsia="Times New Roman" w:hAnsi="Arial" w:cs="Arial"/>
          <w:color w:val="333333"/>
          <w:sz w:val="24"/>
          <w:szCs w:val="24"/>
          <w:shd w:val="clear" w:color="auto" w:fill="FFFFFF"/>
          <w:lang w:eastAsia="hu-HU"/>
        </w:rPr>
        <w:t xml:space="preserve"> 2, 1080 </w:t>
      </w:r>
      <w:proofErr w:type="spellStart"/>
      <w:r w:rsidRPr="00C5491C">
        <w:rPr>
          <w:rFonts w:ascii="Arial" w:eastAsia="Times New Roman" w:hAnsi="Arial" w:cs="Arial"/>
          <w:color w:val="333333"/>
          <w:sz w:val="24"/>
          <w:szCs w:val="24"/>
          <w:shd w:val="clear" w:color="auto" w:fill="FFFFFF"/>
          <w:lang w:eastAsia="hu-HU"/>
        </w:rPr>
        <w:t>Brussels</w:t>
      </w:r>
      <w:proofErr w:type="spellEnd"/>
      <w:r w:rsidRPr="00C5491C">
        <w:rPr>
          <w:rFonts w:ascii="Arial" w:eastAsia="Times New Roman" w:hAnsi="Arial" w:cs="Arial"/>
          <w:color w:val="333333"/>
          <w:sz w:val="24"/>
          <w:szCs w:val="24"/>
          <w:shd w:val="clear" w:color="auto" w:fill="FFFFFF"/>
          <w:lang w:eastAsia="hu-HU"/>
        </w:rPr>
        <w:t xml:space="preserve"> (Belgium)</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+32 (0</w:t>
      </w:r>
      <w:proofErr w:type="gramStart"/>
      <w:r w:rsidRPr="00C5491C">
        <w:rPr>
          <w:rFonts w:ascii="Arial" w:eastAsia="Times New Roman" w:hAnsi="Arial" w:cs="Arial"/>
          <w:color w:val="333333"/>
          <w:sz w:val="24"/>
          <w:szCs w:val="24"/>
          <w:shd w:val="clear" w:color="auto" w:fill="FFFFFF"/>
          <w:lang w:eastAsia="hu-HU"/>
        </w:rPr>
        <w:t>)78</w:t>
      </w:r>
      <w:proofErr w:type="gramEnd"/>
      <w:r w:rsidRPr="00C5491C">
        <w:rPr>
          <w:rFonts w:ascii="Arial" w:eastAsia="Times New Roman" w:hAnsi="Arial" w:cs="Arial"/>
          <w:color w:val="333333"/>
          <w:sz w:val="24"/>
          <w:szCs w:val="24"/>
          <w:shd w:val="clear" w:color="auto" w:fill="FFFFFF"/>
          <w:lang w:eastAsia="hu-HU"/>
        </w:rPr>
        <w:t xml:space="preserve"> 353 137</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Elektronikusan: www.kbc.be/en/contact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Takarékbank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Zrt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Székhely: 1117 Budapest, Magyar Tudósok körútja 9. G. </w:t>
      </w:r>
      <w:proofErr w:type="gramStart"/>
      <w:r w:rsidRPr="00C5491C">
        <w:rPr>
          <w:rFonts w:ascii="Arial" w:eastAsia="Times New Roman" w:hAnsi="Arial" w:cs="Arial"/>
          <w:color w:val="333333"/>
          <w:sz w:val="24"/>
          <w:szCs w:val="24"/>
          <w:shd w:val="clear" w:color="auto" w:fill="FFFFFF"/>
          <w:lang w:eastAsia="hu-HU"/>
        </w:rPr>
        <w:t>ép</w:t>
      </w:r>
      <w:proofErr w:type="gramEnd"/>
      <w:r w:rsidRPr="00C5491C">
        <w:rPr>
          <w:rFonts w:ascii="Arial" w:eastAsia="Times New Roman" w:hAnsi="Arial" w:cs="Arial"/>
          <w:color w:val="333333"/>
          <w:sz w:val="24"/>
          <w:szCs w:val="24"/>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+36-1-311-3110</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kozpont@takarek.hu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Raiffeisen Bank </w:t>
      </w:r>
      <w:proofErr w:type="spell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Zrt</w:t>
      </w:r>
      <w:proofErr w:type="spellEnd"/>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1133 Budapest, Váci út 116-118.</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Budapest 1700</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+36-80-488-588</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info@raiffeisen.hu</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 xml:space="preserve">AZ ADATKEZELÉSSEL ÉRINTETT SZEMÉLYEK. </w:t>
      </w:r>
      <w:proofErr w:type="gramStart"/>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A KEZELT ADATOK KÖRE</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 Pályázók rendelkezésére bocsátandó dokumentumokban a következő személyes adat kategóriák találhatóak: (i) jogi személyekkel kötött szerződésekben a képviselők és kapcsolattartók adatai; (ii) magánszemélyekkel kötött szerződések esetén személyazonosító adatok, hitelfelvételre és fizetésre vonatkozó adatok, valamint a szerződésben található személyes adatnak minősülő bármely egyéb adat; (iii) egyéb személyes adatok, amelyek a szerződésekben, kapcsolódó biztosítéki szerződésekben, illetve hatósági adatbázisokban találhatóak (kezesekre vonatkozó adatok; hitel- vagy egyéb szerződés</w:t>
      </w:r>
      <w:proofErr w:type="gramEnd"/>
      <w:r w:rsidRPr="00C5491C">
        <w:rPr>
          <w:rFonts w:ascii="Arial" w:eastAsia="Times New Roman" w:hAnsi="Arial" w:cs="Arial"/>
          <w:color w:val="333333"/>
          <w:sz w:val="24"/>
          <w:szCs w:val="24"/>
          <w:shd w:val="clear" w:color="auto" w:fill="FFFFFF"/>
          <w:lang w:eastAsia="hu-HU"/>
        </w:rPr>
        <w:t xml:space="preserve"> </w:t>
      </w:r>
      <w:proofErr w:type="gramStart"/>
      <w:r w:rsidRPr="00C5491C">
        <w:rPr>
          <w:rFonts w:ascii="Arial" w:eastAsia="Times New Roman" w:hAnsi="Arial" w:cs="Arial"/>
          <w:color w:val="333333"/>
          <w:sz w:val="24"/>
          <w:szCs w:val="24"/>
          <w:shd w:val="clear" w:color="auto" w:fill="FFFFFF"/>
          <w:lang w:eastAsia="hu-HU"/>
        </w:rPr>
        <w:t>száma</w:t>
      </w:r>
      <w:proofErr w:type="gramEnd"/>
      <w:r w:rsidRPr="00C5491C">
        <w:rPr>
          <w:rFonts w:ascii="Arial" w:eastAsia="Times New Roman" w:hAnsi="Arial" w:cs="Arial"/>
          <w:color w:val="333333"/>
          <w:sz w:val="24"/>
          <w:szCs w:val="24"/>
          <w:shd w:val="clear" w:color="auto" w:fill="FFFFFF"/>
          <w:lang w:eastAsia="hu-HU"/>
        </w:rPr>
        <w:t>; közjegyzői okiratok száma; bírósági peres vagy nemperes eljárások száma; a biztosítéki ingatlan tulajdoni lapján szereplő adatok).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Az adatvédelmi elvek megtartása érdekében amennyiben arra lehetőség van, úgy </w:t>
      </w:r>
      <w:proofErr w:type="spellStart"/>
      <w:r w:rsidRPr="00C5491C">
        <w:rPr>
          <w:rFonts w:ascii="Arial" w:eastAsia="Times New Roman" w:hAnsi="Arial" w:cs="Arial"/>
          <w:color w:val="333333"/>
          <w:sz w:val="24"/>
          <w:szCs w:val="24"/>
          <w:shd w:val="clear" w:color="auto" w:fill="FFFFFF"/>
          <w:lang w:eastAsia="hu-HU"/>
        </w:rPr>
        <w:t>aggregált</w:t>
      </w:r>
      <w:proofErr w:type="spellEnd"/>
      <w:r w:rsidRPr="00C5491C">
        <w:rPr>
          <w:rFonts w:ascii="Arial" w:eastAsia="Times New Roman" w:hAnsi="Arial" w:cs="Arial"/>
          <w:color w:val="333333"/>
          <w:sz w:val="24"/>
          <w:szCs w:val="24"/>
          <w:shd w:val="clear" w:color="auto" w:fill="FFFFFF"/>
          <w:lang w:eastAsia="hu-HU"/>
        </w:rPr>
        <w:t xml:space="preserve"> adatok és személyes adatokat nem tartalmazó mintaszerződések kerülnek az adatszobába. Ahol a szerződés egyedi jellege feltétlenül indokolja, azon esetben egyedi szerződések is elérhetőek az adatszobában.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Főszabály szerint a Bank valamennyi személyes adatot eltávolít a dokumentumokból, az alábbiak kivételével:</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p>
    <w:tbl>
      <w:tblPr>
        <w:tblW w:w="10500" w:type="dxa"/>
        <w:tblBorders>
          <w:top w:val="single" w:sz="18" w:space="0" w:color="auto"/>
          <w:left w:val="single" w:sz="18" w:space="0" w:color="auto"/>
          <w:bottom w:val="single" w:sz="18" w:space="0" w:color="auto"/>
          <w:right w:val="single" w:sz="18" w:space="0" w:color="auto"/>
        </w:tblBorders>
        <w:shd w:val="clear" w:color="auto" w:fill="FFFFFF"/>
        <w:tblCellMar>
          <w:top w:w="20" w:type="dxa"/>
          <w:left w:w="80" w:type="dxa"/>
          <w:bottom w:w="20" w:type="dxa"/>
          <w:right w:w="80" w:type="dxa"/>
        </w:tblCellMar>
        <w:tblLook w:val="04A0" w:firstRow="1" w:lastRow="0" w:firstColumn="1" w:lastColumn="0" w:noHBand="0" w:noVBand="1"/>
      </w:tblPr>
      <w:tblGrid>
        <w:gridCol w:w="5894"/>
        <w:gridCol w:w="4606"/>
      </w:tblGrid>
      <w:tr w:rsidR="00C5491C" w:rsidRPr="00C5491C" w:rsidTr="00C5491C">
        <w:trPr>
          <w:tblHeader/>
        </w:trPr>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jc w:val="center"/>
              <w:rPr>
                <w:rFonts w:ascii="inherit" w:eastAsia="Times New Roman" w:hAnsi="inherit" w:cs="Arial"/>
                <w:b/>
                <w:bCs/>
                <w:color w:val="333333"/>
                <w:sz w:val="24"/>
                <w:szCs w:val="24"/>
                <w:lang w:eastAsia="hu-HU"/>
              </w:rPr>
            </w:pPr>
            <w:r w:rsidRPr="00C5491C">
              <w:rPr>
                <w:rFonts w:ascii="inherit" w:eastAsia="Times New Roman" w:hAnsi="inherit" w:cs="Arial"/>
                <w:b/>
                <w:bCs/>
                <w:color w:val="333333"/>
                <w:sz w:val="24"/>
                <w:szCs w:val="24"/>
                <w:lang w:eastAsia="hu-HU"/>
              </w:rPr>
              <w:lastRenderedPageBreak/>
              <w:t>Hozzáférhetővé tételre kerülő személyes adat adatkategóriák</w:t>
            </w:r>
            <w:r w:rsidRPr="00C5491C">
              <w:rPr>
                <w:rFonts w:ascii="inherit" w:eastAsia="Times New Roman" w:hAnsi="inherit" w:cs="Arial"/>
                <w:b/>
                <w:bCs/>
                <w:color w:val="333333"/>
                <w:sz w:val="24"/>
                <w:szCs w:val="24"/>
                <w:lang w:eastAsia="hu-HU"/>
              </w:rPr>
              <w:br/>
              <w:t> </w:t>
            </w:r>
          </w:p>
        </w:t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jc w:val="center"/>
              <w:rPr>
                <w:rFonts w:ascii="inherit" w:eastAsia="Times New Roman" w:hAnsi="inherit" w:cs="Arial"/>
                <w:b/>
                <w:bCs/>
                <w:color w:val="333333"/>
                <w:sz w:val="24"/>
                <w:szCs w:val="24"/>
                <w:lang w:eastAsia="hu-HU"/>
              </w:rPr>
            </w:pPr>
            <w:r w:rsidRPr="00C5491C">
              <w:rPr>
                <w:rFonts w:ascii="inherit" w:eastAsia="Times New Roman" w:hAnsi="inherit" w:cs="Arial"/>
                <w:b/>
                <w:bCs/>
                <w:color w:val="333333"/>
                <w:sz w:val="24"/>
                <w:szCs w:val="24"/>
                <w:lang w:eastAsia="hu-HU"/>
              </w:rPr>
              <w:t>Hozzáférhetővé tétel indoka, szükségessége</w:t>
            </w:r>
            <w:r w:rsidRPr="00C5491C">
              <w:rPr>
                <w:rFonts w:ascii="inherit" w:eastAsia="Times New Roman" w:hAnsi="inherit" w:cs="Arial"/>
                <w:b/>
                <w:bCs/>
                <w:color w:val="333333"/>
                <w:sz w:val="24"/>
                <w:szCs w:val="24"/>
                <w:lang w:eastAsia="hu-HU"/>
              </w:rPr>
              <w:br/>
              <w:t> </w:t>
            </w:r>
          </w:p>
        </w:tc>
      </w:tr>
      <w:tr w:rsidR="00C5491C" w:rsidRPr="00C5491C" w:rsidTr="00C5491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 xml:space="preserve">A piaci gyakorlatnak megfelelő, (személyes adatnak minősülő) ún. </w:t>
            </w:r>
            <w:proofErr w:type="gramStart"/>
            <w:r w:rsidRPr="00C5491C">
              <w:rPr>
                <w:rFonts w:ascii="inherit" w:eastAsia="Times New Roman" w:hAnsi="inherit" w:cs="Arial"/>
                <w:color w:val="333333"/>
                <w:sz w:val="24"/>
                <w:szCs w:val="24"/>
                <w:lang w:eastAsia="hu-HU"/>
              </w:rPr>
              <w:t xml:space="preserve">Data </w:t>
            </w:r>
            <w:proofErr w:type="spellStart"/>
            <w:r w:rsidRPr="00C5491C">
              <w:rPr>
                <w:rFonts w:ascii="inherit" w:eastAsia="Times New Roman" w:hAnsi="inherit" w:cs="Arial"/>
                <w:color w:val="333333"/>
                <w:sz w:val="24"/>
                <w:szCs w:val="24"/>
                <w:lang w:eastAsia="hu-HU"/>
              </w:rPr>
              <w:t>Tape</w:t>
            </w:r>
            <w:proofErr w:type="spellEnd"/>
            <w:r w:rsidRPr="00C5491C">
              <w:rPr>
                <w:rFonts w:ascii="inherit" w:eastAsia="Times New Roman" w:hAnsi="inherit" w:cs="Arial"/>
                <w:color w:val="333333"/>
                <w:sz w:val="24"/>
                <w:szCs w:val="24"/>
                <w:lang w:eastAsia="hu-HU"/>
              </w:rPr>
              <w:t xml:space="preserve"> tartalma:</w:t>
            </w:r>
            <w:r w:rsidRPr="00C5491C">
              <w:rPr>
                <w:rFonts w:ascii="inherit" w:eastAsia="Times New Roman" w:hAnsi="inherit" w:cs="Arial"/>
                <w:color w:val="333333"/>
                <w:sz w:val="24"/>
                <w:szCs w:val="24"/>
                <w:lang w:eastAsia="hu-HU"/>
              </w:rPr>
              <w:br/>
              <w:t>•    ügyfél azonosító (</w:t>
            </w:r>
            <w:proofErr w:type="spellStart"/>
            <w:r w:rsidRPr="00C5491C">
              <w:rPr>
                <w:rFonts w:ascii="inherit" w:eastAsia="Times New Roman" w:hAnsi="inherit" w:cs="Arial"/>
                <w:color w:val="333333"/>
                <w:sz w:val="24"/>
                <w:szCs w:val="24"/>
                <w:lang w:eastAsia="hu-HU"/>
              </w:rPr>
              <w:t>client</w:t>
            </w:r>
            <w:proofErr w:type="spellEnd"/>
            <w:r w:rsidRPr="00C5491C">
              <w:rPr>
                <w:rFonts w:ascii="inherit" w:eastAsia="Times New Roman" w:hAnsi="inherit" w:cs="Arial"/>
                <w:color w:val="333333"/>
                <w:sz w:val="24"/>
                <w:szCs w:val="24"/>
                <w:lang w:eastAsia="hu-HU"/>
              </w:rPr>
              <w:t xml:space="preserve"> ID);</w:t>
            </w:r>
            <w:r w:rsidRPr="00C5491C">
              <w:rPr>
                <w:rFonts w:ascii="inherit" w:eastAsia="Times New Roman" w:hAnsi="inherit" w:cs="Arial"/>
                <w:color w:val="333333"/>
                <w:sz w:val="24"/>
                <w:szCs w:val="24"/>
                <w:lang w:eastAsia="hu-HU"/>
              </w:rPr>
              <w:br/>
              <w:t>•    állampolgárság;</w:t>
            </w:r>
            <w:r w:rsidRPr="00C5491C">
              <w:rPr>
                <w:rFonts w:ascii="inherit" w:eastAsia="Times New Roman" w:hAnsi="inherit" w:cs="Arial"/>
                <w:color w:val="333333"/>
                <w:sz w:val="24"/>
                <w:szCs w:val="24"/>
                <w:lang w:eastAsia="hu-HU"/>
              </w:rPr>
              <w:br/>
              <w:t>•    hitel azonosító (</w:t>
            </w:r>
            <w:proofErr w:type="spellStart"/>
            <w:r w:rsidRPr="00C5491C">
              <w:rPr>
                <w:rFonts w:ascii="inherit" w:eastAsia="Times New Roman" w:hAnsi="inherit" w:cs="Arial"/>
                <w:color w:val="333333"/>
                <w:sz w:val="24"/>
                <w:szCs w:val="24"/>
                <w:lang w:eastAsia="hu-HU"/>
              </w:rPr>
              <w:t>loan</w:t>
            </w:r>
            <w:proofErr w:type="spellEnd"/>
            <w:r w:rsidRPr="00C5491C">
              <w:rPr>
                <w:rFonts w:ascii="inherit" w:eastAsia="Times New Roman" w:hAnsi="inherit" w:cs="Arial"/>
                <w:color w:val="333333"/>
                <w:sz w:val="24"/>
                <w:szCs w:val="24"/>
                <w:lang w:eastAsia="hu-HU"/>
              </w:rPr>
              <w:t xml:space="preserve"> ID);</w:t>
            </w:r>
            <w:r w:rsidRPr="00C5491C">
              <w:rPr>
                <w:rFonts w:ascii="inherit" w:eastAsia="Times New Roman" w:hAnsi="inherit" w:cs="Arial"/>
                <w:color w:val="333333"/>
                <w:sz w:val="24"/>
                <w:szCs w:val="24"/>
                <w:lang w:eastAsia="hu-HU"/>
              </w:rPr>
              <w:br/>
              <w:t>•    hitelbiztosíték azonosítója;</w:t>
            </w:r>
            <w:r w:rsidRPr="00C5491C">
              <w:rPr>
                <w:rFonts w:ascii="inherit" w:eastAsia="Times New Roman" w:hAnsi="inherit" w:cs="Arial"/>
                <w:color w:val="333333"/>
                <w:sz w:val="24"/>
                <w:szCs w:val="24"/>
                <w:lang w:eastAsia="hu-HU"/>
              </w:rPr>
              <w:br/>
              <w:t>•    biztosíték azonosító;</w:t>
            </w:r>
            <w:r w:rsidRPr="00C5491C">
              <w:rPr>
                <w:rFonts w:ascii="inherit" w:eastAsia="Times New Roman" w:hAnsi="inherit" w:cs="Arial"/>
                <w:color w:val="333333"/>
                <w:sz w:val="24"/>
                <w:szCs w:val="24"/>
                <w:lang w:eastAsia="hu-HU"/>
              </w:rPr>
              <w:br/>
              <w:t>•    jelzáloghitel azonosító;</w:t>
            </w:r>
            <w:r w:rsidRPr="00C5491C">
              <w:rPr>
                <w:rFonts w:ascii="inherit" w:eastAsia="Times New Roman" w:hAnsi="inherit" w:cs="Arial"/>
                <w:color w:val="333333"/>
                <w:sz w:val="24"/>
                <w:szCs w:val="24"/>
                <w:lang w:eastAsia="hu-HU"/>
              </w:rPr>
              <w:br/>
              <w:t>•    ingatlan irányítószáma;</w:t>
            </w:r>
            <w:r w:rsidRPr="00C5491C">
              <w:rPr>
                <w:rFonts w:ascii="inherit" w:eastAsia="Times New Roman" w:hAnsi="inherit" w:cs="Arial"/>
                <w:color w:val="333333"/>
                <w:sz w:val="24"/>
                <w:szCs w:val="24"/>
                <w:lang w:eastAsia="hu-HU"/>
              </w:rPr>
              <w:br/>
              <w:t>•    város, amelyben az ingatlan van;</w:t>
            </w:r>
            <w:r w:rsidRPr="00C5491C">
              <w:rPr>
                <w:rFonts w:ascii="inherit" w:eastAsia="Times New Roman" w:hAnsi="inherit" w:cs="Arial"/>
                <w:color w:val="333333"/>
                <w:sz w:val="24"/>
                <w:szCs w:val="24"/>
                <w:lang w:eastAsia="hu-HU"/>
              </w:rPr>
              <w:br/>
              <w:t>•    az ingatlan címe;</w:t>
            </w:r>
            <w:r w:rsidRPr="00C5491C">
              <w:rPr>
                <w:rFonts w:ascii="inherit" w:eastAsia="Times New Roman" w:hAnsi="inherit" w:cs="Arial"/>
                <w:color w:val="333333"/>
                <w:sz w:val="24"/>
                <w:szCs w:val="24"/>
                <w:lang w:eastAsia="hu-HU"/>
              </w:rPr>
              <w:br/>
              <w:t>•    az ingatlan helyrajzi száma;</w:t>
            </w:r>
            <w:r w:rsidRPr="00C5491C">
              <w:rPr>
                <w:rFonts w:ascii="inherit" w:eastAsia="Times New Roman" w:hAnsi="inherit" w:cs="Arial"/>
                <w:color w:val="333333"/>
                <w:sz w:val="24"/>
                <w:szCs w:val="24"/>
                <w:lang w:eastAsia="hu-HU"/>
              </w:rPr>
              <w:br/>
              <w:t>•    biztosíték legutóbbi értékelésének napja;</w:t>
            </w:r>
            <w:r w:rsidRPr="00C5491C">
              <w:rPr>
                <w:rFonts w:ascii="inherit" w:eastAsia="Times New Roman" w:hAnsi="inherit" w:cs="Arial"/>
                <w:color w:val="333333"/>
                <w:sz w:val="24"/>
                <w:szCs w:val="24"/>
                <w:lang w:eastAsia="hu-HU"/>
              </w:rPr>
              <w:br/>
              <w:t>•    jelzáloghitel bejegyzett összege;</w:t>
            </w:r>
            <w:r w:rsidRPr="00C5491C">
              <w:rPr>
                <w:rFonts w:ascii="inherit" w:eastAsia="Times New Roman" w:hAnsi="inherit" w:cs="Arial"/>
                <w:color w:val="333333"/>
                <w:sz w:val="24"/>
                <w:szCs w:val="24"/>
                <w:lang w:eastAsia="hu-HU"/>
              </w:rPr>
              <w:br/>
              <w:t>•    legutóbbi árverés/pályázat napja;</w:t>
            </w:r>
            <w:r w:rsidRPr="00C5491C">
              <w:rPr>
                <w:rFonts w:ascii="inherit" w:eastAsia="Times New Roman" w:hAnsi="inherit" w:cs="Arial"/>
                <w:color w:val="333333"/>
                <w:sz w:val="24"/>
                <w:szCs w:val="24"/>
                <w:lang w:eastAsia="hu-HU"/>
              </w:rPr>
              <w:br/>
              <w:t>•    legutóbb meghirdetett kikiáltási ár;</w:t>
            </w:r>
            <w:r w:rsidRPr="00C5491C">
              <w:rPr>
                <w:rFonts w:ascii="inherit" w:eastAsia="Times New Roman" w:hAnsi="inherit" w:cs="Arial"/>
                <w:color w:val="333333"/>
                <w:sz w:val="24"/>
                <w:szCs w:val="24"/>
                <w:lang w:eastAsia="hu-HU"/>
              </w:rPr>
              <w:br/>
              <w:t>•    kapcsolódó jelzáloghitel azonosító.</w:t>
            </w:r>
            <w:proofErr w:type="gramEnd"/>
            <w:r w:rsidRPr="00C5491C">
              <w:rPr>
                <w:rFonts w:ascii="inherit" w:eastAsia="Times New Roman" w:hAnsi="inherit" w:cs="Arial"/>
                <w:color w:val="333333"/>
                <w:sz w:val="24"/>
                <w:szCs w:val="24"/>
                <w:lang w:eastAsia="hu-HU"/>
              </w:rPr>
              <w:br/>
              <w:t> </w:t>
            </w:r>
          </w:p>
        </w:t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 xml:space="preserve">A Data </w:t>
            </w:r>
            <w:proofErr w:type="spellStart"/>
            <w:r w:rsidRPr="00C5491C">
              <w:rPr>
                <w:rFonts w:ascii="inherit" w:eastAsia="Times New Roman" w:hAnsi="inherit" w:cs="Arial"/>
                <w:color w:val="333333"/>
                <w:sz w:val="24"/>
                <w:szCs w:val="24"/>
                <w:lang w:eastAsia="hu-HU"/>
              </w:rPr>
              <w:t>Tape</w:t>
            </w:r>
            <w:proofErr w:type="spellEnd"/>
            <w:r w:rsidRPr="00C5491C">
              <w:rPr>
                <w:rFonts w:ascii="inherit" w:eastAsia="Times New Roman" w:hAnsi="inherit" w:cs="Arial"/>
                <w:color w:val="333333"/>
                <w:sz w:val="24"/>
                <w:szCs w:val="24"/>
                <w:lang w:eastAsia="hu-HU"/>
              </w:rPr>
              <w:t>-en szereplő személyes adatok a megpályáztatott Portfóliót alkotó egyes hitelekre és követelésre vonatkozó, a pályázók részére azok értékelését teszi lehetővé és ahhoz elengedhetetlen.</w:t>
            </w:r>
            <w:r w:rsidRPr="00C5491C">
              <w:rPr>
                <w:rFonts w:ascii="inherit" w:eastAsia="Times New Roman" w:hAnsi="inherit" w:cs="Arial"/>
                <w:color w:val="333333"/>
                <w:sz w:val="24"/>
                <w:szCs w:val="24"/>
                <w:lang w:eastAsia="hu-HU"/>
              </w:rPr>
              <w:br/>
              <w:t> </w:t>
            </w:r>
          </w:p>
        </w:tc>
      </w:tr>
      <w:tr w:rsidR="00C5491C" w:rsidRPr="00C5491C" w:rsidTr="00C5491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Aláíró személy aláírása</w:t>
            </w:r>
            <w:r w:rsidRPr="00C5491C">
              <w:rPr>
                <w:rFonts w:ascii="inherit" w:eastAsia="Times New Roman" w:hAnsi="inherit" w:cs="Arial"/>
                <w:color w:val="333333"/>
                <w:sz w:val="24"/>
                <w:szCs w:val="24"/>
                <w:lang w:eastAsia="hu-HU"/>
              </w:rPr>
              <w:br/>
              <w:t> </w:t>
            </w:r>
          </w:p>
        </w:t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 xml:space="preserve">A dokumentum érvényességének </w:t>
            </w:r>
            <w:proofErr w:type="spellStart"/>
            <w:r w:rsidRPr="00C5491C">
              <w:rPr>
                <w:rFonts w:ascii="inherit" w:eastAsia="Times New Roman" w:hAnsi="inherit" w:cs="Arial"/>
                <w:color w:val="333333"/>
                <w:sz w:val="24"/>
                <w:szCs w:val="24"/>
                <w:lang w:eastAsia="hu-HU"/>
              </w:rPr>
              <w:t>megállapíthatóságának</w:t>
            </w:r>
            <w:proofErr w:type="spellEnd"/>
            <w:r w:rsidRPr="00C5491C">
              <w:rPr>
                <w:rFonts w:ascii="inherit" w:eastAsia="Times New Roman" w:hAnsi="inherit" w:cs="Arial"/>
                <w:color w:val="333333"/>
                <w:sz w:val="24"/>
                <w:szCs w:val="24"/>
                <w:lang w:eastAsia="hu-HU"/>
              </w:rPr>
              <w:t xml:space="preserve"> érdekében szükséges.</w:t>
            </w:r>
            <w:r w:rsidRPr="00C5491C">
              <w:rPr>
                <w:rFonts w:ascii="inherit" w:eastAsia="Times New Roman" w:hAnsi="inherit" w:cs="Arial"/>
                <w:color w:val="333333"/>
                <w:sz w:val="24"/>
                <w:szCs w:val="24"/>
                <w:lang w:eastAsia="hu-HU"/>
              </w:rPr>
              <w:br/>
              <w:t> </w:t>
            </w:r>
          </w:p>
        </w:tc>
      </w:tr>
      <w:tr w:rsidR="00C5491C" w:rsidRPr="00C5491C" w:rsidTr="00C5491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Ingatlanokkal kapcsolatos adatok a tulajdoni lapon és minden egyéb dokumentumban: irányítószám, város/község neve, kerület száma, belterület/külterületi besorolás, tulajdoni lap I. részének minden adata, pl. megnevezés, terület stb.), a felszámolás alatt lévő hitelintézetre vonatkozó bejegyzés (III. rész)</w:t>
            </w:r>
            <w:r w:rsidRPr="00C5491C">
              <w:rPr>
                <w:rFonts w:ascii="inherit" w:eastAsia="Times New Roman" w:hAnsi="inherit" w:cs="Arial"/>
                <w:color w:val="333333"/>
                <w:sz w:val="24"/>
                <w:szCs w:val="24"/>
                <w:lang w:eastAsia="hu-HU"/>
              </w:rPr>
              <w:br/>
              <w:t> </w:t>
            </w:r>
          </w:p>
        </w:t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adatok hozzáférhetővé tétele szükséges annak érdekében, hogy a pályázó meggyőződhessen arról, hogy a biztosítékokra alapított jogok valóban be vannak-e jegyezve, léteznek-e.</w:t>
            </w:r>
            <w:r w:rsidRPr="00C5491C">
              <w:rPr>
                <w:rFonts w:ascii="inherit" w:eastAsia="Times New Roman" w:hAnsi="inherit" w:cs="Arial"/>
                <w:color w:val="333333"/>
                <w:sz w:val="24"/>
                <w:szCs w:val="24"/>
                <w:lang w:eastAsia="hu-HU"/>
              </w:rPr>
              <w:br/>
              <w:t> </w:t>
            </w:r>
          </w:p>
        </w:tc>
      </w:tr>
      <w:tr w:rsidR="00C5491C" w:rsidRPr="00C5491C" w:rsidTr="00C5491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Olyan természetes személyek, akik bizonyos nemzetközi szankciós listákon szerepelnek, ilyen minőségének megjelölése az adott dokumentum kapcsán.</w:t>
            </w:r>
          </w:p>
        </w:tc>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5491C" w:rsidRPr="00C5491C" w:rsidRDefault="00C5491C" w:rsidP="00C5491C">
            <w:pPr>
              <w:spacing w:after="0" w:line="240" w:lineRule="auto"/>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hatályos EU-s és nemzeti szabályozásnak való megfelelőség biztosítása, illetve a lehetséges kapcsolódó üzleti kockázatok felmérése és értékelése érdekében szükségesek ezek az információk.</w:t>
            </w:r>
          </w:p>
        </w:tc>
      </w:tr>
    </w:tbl>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AZ ADATKEZELÉS ALAPJÁUL SZOLGÁLÓ ÉRDEKEK BEMUTATÁSA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Az adatkezeléshez a Banknak, a PSFN Kft.-</w:t>
      </w:r>
      <w:proofErr w:type="spellStart"/>
      <w:r w:rsidRPr="00C5491C">
        <w:rPr>
          <w:rFonts w:ascii="Arial" w:eastAsia="Times New Roman" w:hAnsi="Arial" w:cs="Arial"/>
          <w:color w:val="333333"/>
          <w:sz w:val="24"/>
          <w:szCs w:val="24"/>
          <w:shd w:val="clear" w:color="auto" w:fill="FFFFFF"/>
          <w:lang w:eastAsia="hu-HU"/>
        </w:rPr>
        <w:t>nek</w:t>
      </w:r>
      <w:proofErr w:type="spellEnd"/>
      <w:r w:rsidRPr="00C5491C">
        <w:rPr>
          <w:rFonts w:ascii="Arial" w:eastAsia="Times New Roman" w:hAnsi="Arial" w:cs="Arial"/>
          <w:color w:val="333333"/>
          <w:sz w:val="24"/>
          <w:szCs w:val="24"/>
          <w:shd w:val="clear" w:color="auto" w:fill="FFFFFF"/>
          <w:lang w:eastAsia="hu-HU"/>
        </w:rPr>
        <w:t>, a Pályázóknak, illetve a hitelezőknek is fűződik érdeke, az alábbiak szerint:</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    A végelszámolás célja, hogy az eljárás során – az eljárás alá vont cég törlését megelőzően – a hitelezők érdekei érvényesüljenek, követeléseik kielégítést nyerjenek. A </w:t>
      </w:r>
      <w:proofErr w:type="spellStart"/>
      <w:r w:rsidRPr="00C5491C">
        <w:rPr>
          <w:rFonts w:ascii="Arial" w:eastAsia="Times New Roman" w:hAnsi="Arial" w:cs="Arial"/>
          <w:color w:val="333333"/>
          <w:sz w:val="24"/>
          <w:szCs w:val="24"/>
          <w:shd w:val="clear" w:color="auto" w:fill="FFFFFF"/>
          <w:lang w:eastAsia="hu-HU"/>
        </w:rPr>
        <w:t>Ctv</w:t>
      </w:r>
      <w:proofErr w:type="spellEnd"/>
      <w:r w:rsidRPr="00C5491C">
        <w:rPr>
          <w:rFonts w:ascii="Arial" w:eastAsia="Times New Roman" w:hAnsi="Arial" w:cs="Arial"/>
          <w:color w:val="333333"/>
          <w:sz w:val="24"/>
          <w:szCs w:val="24"/>
          <w:shd w:val="clear" w:color="auto" w:fill="FFFFFF"/>
          <w:lang w:eastAsia="hu-HU"/>
        </w:rPr>
        <w:t>. rendelkezéseiből fakadóan a végelszámoló a végelszámolás alatt álló cég, valamint a hitelezők érdekeinek szem előtt tartásával köteles eljárni (</w:t>
      </w:r>
      <w:proofErr w:type="spellStart"/>
      <w:r w:rsidRPr="00C5491C">
        <w:rPr>
          <w:rFonts w:ascii="Arial" w:eastAsia="Times New Roman" w:hAnsi="Arial" w:cs="Arial"/>
          <w:color w:val="333333"/>
          <w:sz w:val="24"/>
          <w:szCs w:val="24"/>
          <w:shd w:val="clear" w:color="auto" w:fill="FFFFFF"/>
          <w:lang w:eastAsia="hu-HU"/>
        </w:rPr>
        <w:t>Ctv</w:t>
      </w:r>
      <w:proofErr w:type="spellEnd"/>
      <w:r w:rsidRPr="00C5491C">
        <w:rPr>
          <w:rFonts w:ascii="Arial" w:eastAsia="Times New Roman" w:hAnsi="Arial" w:cs="Arial"/>
          <w:color w:val="333333"/>
          <w:sz w:val="24"/>
          <w:szCs w:val="24"/>
          <w:shd w:val="clear" w:color="auto" w:fill="FFFFFF"/>
          <w:lang w:eastAsia="hu-HU"/>
        </w:rPr>
        <w:t xml:space="preserve">. 99. § (4) bekezdése). A </w:t>
      </w:r>
      <w:proofErr w:type="spellStart"/>
      <w:r w:rsidRPr="00C5491C">
        <w:rPr>
          <w:rFonts w:ascii="Arial" w:eastAsia="Times New Roman" w:hAnsi="Arial" w:cs="Arial"/>
          <w:color w:val="333333"/>
          <w:sz w:val="24"/>
          <w:szCs w:val="24"/>
          <w:shd w:val="clear" w:color="auto" w:fill="FFFFFF"/>
          <w:lang w:eastAsia="hu-HU"/>
        </w:rPr>
        <w:t>Ctv</w:t>
      </w:r>
      <w:proofErr w:type="spellEnd"/>
      <w:r w:rsidRPr="00C5491C">
        <w:rPr>
          <w:rFonts w:ascii="Arial" w:eastAsia="Times New Roman" w:hAnsi="Arial" w:cs="Arial"/>
          <w:color w:val="333333"/>
          <w:sz w:val="24"/>
          <w:szCs w:val="24"/>
          <w:shd w:val="clear" w:color="auto" w:fill="FFFFFF"/>
          <w:lang w:eastAsia="hu-HU"/>
        </w:rPr>
        <w:t xml:space="preserve">. 103. § (1) bekezdése szerint a végelszámoló a végelszámolás során a cég vagyoni helyzetét felméri, követeléseit behajtja, </w:t>
      </w:r>
      <w:r w:rsidRPr="00C5491C">
        <w:rPr>
          <w:rFonts w:ascii="Arial" w:eastAsia="Times New Roman" w:hAnsi="Arial" w:cs="Arial"/>
          <w:color w:val="333333"/>
          <w:sz w:val="24"/>
          <w:szCs w:val="24"/>
          <w:shd w:val="clear" w:color="auto" w:fill="FFFFFF"/>
          <w:lang w:eastAsia="hu-HU"/>
        </w:rPr>
        <w:lastRenderedPageBreak/>
        <w:t>tartozásait kiegyenlíti, jogait érvényesíti és kötelezettségeit teljesíti, vagyoni eszközeit pedig szükség esetén értékesíti. A fentiekre tekintettel mind a Banknak, mind a PSFN Kft.-</w:t>
      </w:r>
      <w:proofErr w:type="spellStart"/>
      <w:r w:rsidRPr="00C5491C">
        <w:rPr>
          <w:rFonts w:ascii="Arial" w:eastAsia="Times New Roman" w:hAnsi="Arial" w:cs="Arial"/>
          <w:color w:val="333333"/>
          <w:sz w:val="24"/>
          <w:szCs w:val="24"/>
          <w:shd w:val="clear" w:color="auto" w:fill="FFFFFF"/>
          <w:lang w:eastAsia="hu-HU"/>
        </w:rPr>
        <w:t>nek</w:t>
      </w:r>
      <w:proofErr w:type="spellEnd"/>
      <w:r w:rsidRPr="00C5491C">
        <w:rPr>
          <w:rFonts w:ascii="Arial" w:eastAsia="Times New Roman" w:hAnsi="Arial" w:cs="Arial"/>
          <w:color w:val="333333"/>
          <w:sz w:val="24"/>
          <w:szCs w:val="24"/>
          <w:shd w:val="clear" w:color="auto" w:fill="FFFFFF"/>
          <w:lang w:eastAsia="hu-HU"/>
        </w:rPr>
        <w:t>, mint a Bank végelszámolójának jogos érdeke fűződik a Bank vagyonába tartozó követelés-, illetve szerződésállomány értékesítéséhez.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B.    A Pályázók jogos érdeke, hogy a követelésekkel és szerződésekkel kapcsolatban a megalapozott döntéshozatalhoz szükséges releváns információk és dokumentumok rendelkezésükre álljanak; a követelések megvásárlására, illetve a szerződések átvételére vonatkozó ügyleti döntésüket megelőzően információs igényük kielégítést nyerjen.</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C.    Az adatkezelés érintettjeinek feltehetően alapvető érdeke, hogy a Portfólió részét képező hitelszerződések mielőbb egy tevékenységi engedéllyel rendelkező, felügyelt és </w:t>
      </w:r>
      <w:proofErr w:type="spellStart"/>
      <w:r w:rsidRPr="00C5491C">
        <w:rPr>
          <w:rFonts w:ascii="Arial" w:eastAsia="Times New Roman" w:hAnsi="Arial" w:cs="Arial"/>
          <w:color w:val="333333"/>
          <w:sz w:val="24"/>
          <w:szCs w:val="24"/>
          <w:shd w:val="clear" w:color="auto" w:fill="FFFFFF"/>
          <w:lang w:eastAsia="hu-HU"/>
        </w:rPr>
        <w:t>prudensen</w:t>
      </w:r>
      <w:proofErr w:type="spellEnd"/>
      <w:r w:rsidRPr="00C5491C">
        <w:rPr>
          <w:rFonts w:ascii="Arial" w:eastAsia="Times New Roman" w:hAnsi="Arial" w:cs="Arial"/>
          <w:color w:val="333333"/>
          <w:sz w:val="24"/>
          <w:szCs w:val="24"/>
          <w:shd w:val="clear" w:color="auto" w:fill="FFFFFF"/>
          <w:lang w:eastAsia="hu-HU"/>
        </w:rPr>
        <w:t xml:space="preserve"> működő pénzügyi intézményhez kerülhessenek.</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D.    A szélesebb körű társadalom ésszerű érdekében áll, hogy a hitelpiac ellenőrzött módon, kiszámíthatóan, felügyelet mellett működjön és a Bank végelszámolása okán a hitelszerződésekkel kapcsolatosan ne alakuljon ki bizonytalanság, ne rendüljön meg a hitelpiac működésébe vetett közbizalom.</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AZ ADATKEZELÉS CÉLJA</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 fenti érdekek csak akkor tudnak érvényesülni, amennyiben a Bank hozzáférhetővé teszi a Pályázók részére a követelések és szerződések kötelezettjeire vonatkozó információkat és iratokat, az adatszobában történő megtekintési lehetőség biztosításával.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 Bank és a PSFN Kft. a fenti jogszabályi kötelezettségét – a követelések és szerződések kötelezettjeire vonatkozó – személyes adatok kezelésével (hozzáférhetővé tételével) tudja teljesíteni.</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Az Adatkezelők abból a célból döntöttek a személyes adatok Pályázók rendelkezésére bocsájtásáról (illetve a Pályázók a megismert személyes adatokat kizárólag arra használhatják fel), hogy támogassák a Pályázókat annak eldöntésében, hogy az Adatkezelők által értékesíteni kívánt követelésekre, illetve szerződésekre vonatkozóan a) tegyenek-e ajánlatot, illetve b) ajánlatukat milyen tartalommal tegyék meg. </w:t>
      </w:r>
      <w:proofErr w:type="gramStart"/>
      <w:r w:rsidRPr="00C5491C">
        <w:rPr>
          <w:rFonts w:ascii="Arial" w:eastAsia="Times New Roman" w:hAnsi="Arial" w:cs="Arial"/>
          <w:color w:val="333333"/>
          <w:sz w:val="24"/>
          <w:szCs w:val="24"/>
          <w:shd w:val="clear" w:color="auto" w:fill="FFFFFF"/>
          <w:lang w:eastAsia="hu-HU"/>
        </w:rPr>
        <w:t>A Pályázók információs igényének kielégítésével biztosítható a követelésértékesítési, illetve szerződésátruházási eljárás eredményessége.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AZ ADATKEZELÉS JOGALAPJA</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Az adatkezelés jogalapja a természetes személyeknek a személyes adatok kezelése tekintetében történő védelméről és az ilyen adatok szabad áramlásáról, valamint a 95/46/EK irányelv hatályon kívül helyezéséről szóló 2016/679 európai parlamenti és tanácsi rendelet (a továbbiakban: Rendelet) 6. cikk (1) bekezdésének f) pontja szerinti jogos érdek, melynek alapja a </w:t>
      </w:r>
      <w:proofErr w:type="spellStart"/>
      <w:r w:rsidRPr="00C5491C">
        <w:rPr>
          <w:rFonts w:ascii="Arial" w:eastAsia="Times New Roman" w:hAnsi="Arial" w:cs="Arial"/>
          <w:color w:val="333333"/>
          <w:sz w:val="24"/>
          <w:szCs w:val="24"/>
          <w:shd w:val="clear" w:color="auto" w:fill="FFFFFF"/>
          <w:lang w:eastAsia="hu-HU"/>
        </w:rPr>
        <w:t>Ctv</w:t>
      </w:r>
      <w:proofErr w:type="spellEnd"/>
      <w:r w:rsidRPr="00C5491C">
        <w:rPr>
          <w:rFonts w:ascii="Arial" w:eastAsia="Times New Roman" w:hAnsi="Arial" w:cs="Arial"/>
          <w:color w:val="333333"/>
          <w:sz w:val="24"/>
          <w:szCs w:val="24"/>
          <w:shd w:val="clear" w:color="auto" w:fill="FFFFFF"/>
          <w:lang w:eastAsia="hu-HU"/>
        </w:rPr>
        <w:t>.</w:t>
      </w:r>
      <w:proofErr w:type="gramEnd"/>
      <w:r w:rsidRPr="00C5491C">
        <w:rPr>
          <w:rFonts w:ascii="Arial" w:eastAsia="Times New Roman" w:hAnsi="Arial" w:cs="Arial"/>
          <w:color w:val="333333"/>
          <w:sz w:val="24"/>
          <w:szCs w:val="24"/>
          <w:shd w:val="clear" w:color="auto" w:fill="FFFFFF"/>
          <w:lang w:eastAsia="hu-HU"/>
        </w:rPr>
        <w:t xml:space="preserve"> 103. § (1) bekezdésében rögzített kötelezettség teljesítése érdekében.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lastRenderedPageBreak/>
        <w:t>A SZEMÉLYES ADATOK FORRÁSA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 személyes adatok forrása az Érintettek és a Bank között a végelszámolás kezdetét megelőzően létrejött hitel- és pénzkölcsönszerződések alapján fennálló jogviszonyok, illetve a követelések dokumentumai és a szerződéses jogviszonyok fennállása során a szerződések teljesítésével összefüggésben, illetve a követelések kezelésével, illetve érvényesítésével kapcsolatban az Banknál keletkezett adatok nyilvántartásai. Az érintett adatokat az Bank végszámolójaként a PSFN Kft. - kisebb részben - kezeli. Egyes adatok nyilvánosan betekinthető forrásokból (pl. Cégjegyzék, ingatlan-nyilvántartás) is elérhetők.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AZ ADATKEZELÉSSEL KAPCSOLATBAN AZ ÉRINTETTEKET MEGILLETŐ JOGOK</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Az Adatkezelők az Érintettek jogait, az Érintetti jogok gyakorlását a Rendelet III. fejezetében foglaltaknak megfelelően biztosítja. Az Érintetteket az alábbi jogok illetik meg:</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inherit" w:eastAsia="Times New Roman" w:hAnsi="inherit" w:cs="Arial"/>
          <w:i/>
          <w:iCs/>
          <w:color w:val="333333"/>
          <w:sz w:val="24"/>
          <w:szCs w:val="24"/>
          <w:u w:val="single"/>
          <w:bdr w:val="none" w:sz="0" w:space="0" w:color="auto" w:frame="1"/>
          <w:lang w:eastAsia="hu-HU"/>
        </w:rPr>
        <w:t>Hozzáféréshez való jog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rsidR="00C5491C" w:rsidRPr="00C5491C" w:rsidRDefault="00C5491C" w:rsidP="00C5491C">
      <w:pPr>
        <w:numPr>
          <w:ilvl w:val="0"/>
          <w:numId w:val="22"/>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adatkezelés céljai; </w:t>
      </w:r>
    </w:p>
    <w:p w:rsidR="00C5491C" w:rsidRPr="00C5491C" w:rsidRDefault="00C5491C" w:rsidP="00C5491C">
      <w:pPr>
        <w:numPr>
          <w:ilvl w:val="0"/>
          <w:numId w:val="22"/>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Érintett személyes adatok kategóriái; </w:t>
      </w:r>
    </w:p>
    <w:p w:rsidR="00C5491C" w:rsidRPr="00C5491C" w:rsidRDefault="00C5491C" w:rsidP="00C5491C">
      <w:pPr>
        <w:numPr>
          <w:ilvl w:val="0"/>
          <w:numId w:val="22"/>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azon címzettek vagy címzettek kategóriái, akikkel, illetve amelyekkel a személyes adatokat közölték vagy közölni fogják, ideértve különösen a harmadik országbeli címzetteket, illetve a nemzetközi szervezeteket; </w:t>
      </w:r>
    </w:p>
    <w:p w:rsidR="00C5491C" w:rsidRPr="00C5491C" w:rsidRDefault="00C5491C" w:rsidP="00C5491C">
      <w:pPr>
        <w:numPr>
          <w:ilvl w:val="0"/>
          <w:numId w:val="22"/>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adott esetben a személyes adatok tárolásának tervezett időtartama, vagy ha ez nem lehetséges, ezen időtartam meghatározásának szempontjai; </w:t>
      </w:r>
    </w:p>
    <w:p w:rsidR="00C5491C" w:rsidRPr="00C5491C" w:rsidRDefault="00C5491C" w:rsidP="00C5491C">
      <w:pPr>
        <w:numPr>
          <w:ilvl w:val="0"/>
          <w:numId w:val="22"/>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Érintett azon joga, hogy kérelmezheti az adatkezelőtől a rá vonatkozó személyes adatok helyesbítését, törlését vagy kezelésének korlátozását, és tiltakozhat az ilyen személyes adatok kezelése ellen; </w:t>
      </w:r>
    </w:p>
    <w:p w:rsidR="00C5491C" w:rsidRPr="00C5491C" w:rsidRDefault="00C5491C" w:rsidP="00C5491C">
      <w:pPr>
        <w:numPr>
          <w:ilvl w:val="0"/>
          <w:numId w:val="22"/>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valamely felügyeleti hatósághoz címzett panasz benyújtásának joga. </w:t>
      </w:r>
    </w:p>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inherit" w:eastAsia="Times New Roman" w:hAnsi="inherit" w:cs="Arial"/>
          <w:i/>
          <w:iCs/>
          <w:color w:val="333333"/>
          <w:sz w:val="24"/>
          <w:szCs w:val="24"/>
          <w:u w:val="single"/>
          <w:bdr w:val="none" w:sz="0" w:space="0" w:color="auto" w:frame="1"/>
          <w:lang w:eastAsia="hu-HU"/>
        </w:rPr>
        <w:t>A helyesbítéshez való jog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Az Érintett jogosult arra, hogy kérésére az adatkezelő indokolatlan késedelem nélkül helyesbítse a rá vonatkozó pontatlan személyes adatokat. </w:t>
      </w:r>
      <w:proofErr w:type="gramStart"/>
      <w:r w:rsidRPr="00C5491C">
        <w:rPr>
          <w:rFonts w:ascii="Arial" w:eastAsia="Times New Roman" w:hAnsi="Arial" w:cs="Arial"/>
          <w:color w:val="333333"/>
          <w:sz w:val="24"/>
          <w:szCs w:val="24"/>
          <w:shd w:val="clear" w:color="auto" w:fill="FFFFFF"/>
          <w:lang w:eastAsia="hu-HU"/>
        </w:rPr>
        <w:t>Figyelembe véve az adatkezelés célját, az Érintett jogosult arra, hogy kérje a hiányos személyes adatok – egyebek mellett kiegészítő nyilatkozat útján történő – kiegészítését.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lastRenderedPageBreak/>
        <w:br/>
      </w:r>
      <w:r w:rsidRPr="00C5491C">
        <w:rPr>
          <w:rFonts w:ascii="inherit" w:eastAsia="Times New Roman" w:hAnsi="inherit" w:cs="Arial"/>
          <w:i/>
          <w:iCs/>
          <w:color w:val="333333"/>
          <w:sz w:val="24"/>
          <w:szCs w:val="24"/>
          <w:u w:val="single"/>
          <w:bdr w:val="none" w:sz="0" w:space="0" w:color="auto" w:frame="1"/>
          <w:lang w:eastAsia="hu-HU"/>
        </w:rPr>
        <w:t>A törléshez való jog („az elfeledtetéshez való jog”)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 </w:t>
      </w:r>
      <w:proofErr w:type="gramEnd"/>
    </w:p>
    <w:p w:rsidR="00C5491C" w:rsidRPr="00C5491C" w:rsidRDefault="00C5491C" w:rsidP="00C5491C">
      <w:pPr>
        <w:numPr>
          <w:ilvl w:val="0"/>
          <w:numId w:val="23"/>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személyes adatokra már nincs szükség abból a célból, amelyből azokat gyűjtötték vagy más módon kezelték; </w:t>
      </w:r>
    </w:p>
    <w:p w:rsidR="00C5491C" w:rsidRPr="00C5491C" w:rsidRDefault="00C5491C" w:rsidP="00C5491C">
      <w:pPr>
        <w:numPr>
          <w:ilvl w:val="0"/>
          <w:numId w:val="23"/>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Érintett tiltakozik az adatkezelés ellen, és nincs elsőbbséget élvező jogszerű ok az adatkezelésre; </w:t>
      </w:r>
    </w:p>
    <w:p w:rsidR="00C5491C" w:rsidRPr="00C5491C" w:rsidRDefault="00C5491C" w:rsidP="00C5491C">
      <w:pPr>
        <w:numPr>
          <w:ilvl w:val="0"/>
          <w:numId w:val="23"/>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személyes adatokat jogellenesen kezelték; </w:t>
      </w:r>
    </w:p>
    <w:p w:rsidR="00C5491C" w:rsidRPr="00C5491C" w:rsidRDefault="00C5491C" w:rsidP="00C5491C">
      <w:pPr>
        <w:numPr>
          <w:ilvl w:val="0"/>
          <w:numId w:val="23"/>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személyes adatokat az adatkezelőre alkalmazandó uniós vagy tagállami jogban előírt jogi kötelezettség teljesítéséhez törölni kell.  </w:t>
      </w:r>
    </w:p>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 törléshez való jog nem gyakorolható, amennyiben az adatkezelés szükséges:</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p>
    <w:p w:rsidR="00C5491C" w:rsidRPr="00C5491C" w:rsidRDefault="00C5491C" w:rsidP="00C5491C">
      <w:pPr>
        <w:numPr>
          <w:ilvl w:val="0"/>
          <w:numId w:val="24"/>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véleménynyilvánítás szabadságához és a tájékozódáshoz való jog gyakorlása céljából; </w:t>
      </w:r>
    </w:p>
    <w:p w:rsidR="00C5491C" w:rsidRPr="00C5491C" w:rsidRDefault="00C5491C" w:rsidP="00C5491C">
      <w:pPr>
        <w:numPr>
          <w:ilvl w:val="0"/>
          <w:numId w:val="24"/>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személyes adatok kezelését előíró, az adatkezelőre alkalmazandó uniós vagy tagállami jog szerinti kötelezettség teljesítése keretében végzett feladat végrehajtása céljából; </w:t>
      </w:r>
    </w:p>
    <w:p w:rsidR="00C5491C" w:rsidRPr="00C5491C" w:rsidRDefault="00C5491C" w:rsidP="00C5491C">
      <w:pPr>
        <w:numPr>
          <w:ilvl w:val="0"/>
          <w:numId w:val="24"/>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népegészségügy területét érintő közérdek alapján; </w:t>
      </w:r>
    </w:p>
    <w:p w:rsidR="00C5491C" w:rsidRPr="00C5491C" w:rsidRDefault="00C5491C" w:rsidP="00C5491C">
      <w:pPr>
        <w:numPr>
          <w:ilvl w:val="0"/>
          <w:numId w:val="24"/>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 közérdekű archiválás céljából, tudományos és történelmi kutatási célból vagy statisztikai célból, amennyiben a törléshez való jog gyakorlása valószínűsíthetően lehetetlenné tenné vagy komolyan veszélyeztetné ezt az adatkezelést; vagy </w:t>
      </w:r>
    </w:p>
    <w:p w:rsidR="00C5491C" w:rsidRPr="00C5491C" w:rsidRDefault="00C5491C" w:rsidP="00C5491C">
      <w:pPr>
        <w:numPr>
          <w:ilvl w:val="0"/>
          <w:numId w:val="24"/>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jogi igények előterjesztéséhez, érvényesítéséhez, illetve védelméhez. </w:t>
      </w:r>
    </w:p>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r w:rsidRPr="00C5491C">
        <w:rPr>
          <w:rFonts w:ascii="inherit" w:eastAsia="Times New Roman" w:hAnsi="inherit" w:cs="Arial"/>
          <w:i/>
          <w:iCs/>
          <w:color w:val="333333"/>
          <w:sz w:val="24"/>
          <w:szCs w:val="24"/>
          <w:u w:val="single"/>
          <w:bdr w:val="none" w:sz="0" w:space="0" w:color="auto" w:frame="1"/>
          <w:lang w:eastAsia="hu-HU"/>
        </w:rPr>
        <w:t>Az adatkezelés korlátozásához való jog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Az Érintett jogosult arra, hogy kérésére az adatkezelő korlátozza az adatkezelést, ha az alábbiak valamelyike teljesül:</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p>
    <w:p w:rsidR="00C5491C" w:rsidRPr="00C5491C" w:rsidRDefault="00C5491C" w:rsidP="00C5491C">
      <w:pPr>
        <w:numPr>
          <w:ilvl w:val="0"/>
          <w:numId w:val="25"/>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Érintett vitatja a személyes adatok pontosságát, ez esetben a korlátozás arra az időtartamra vonatkozik, amely lehetővé teszi, hogy az adatkezelő ellenőrizze a személyes adatok pontosságát; </w:t>
      </w:r>
    </w:p>
    <w:p w:rsidR="00C5491C" w:rsidRPr="00C5491C" w:rsidRDefault="00C5491C" w:rsidP="00C5491C">
      <w:pPr>
        <w:numPr>
          <w:ilvl w:val="0"/>
          <w:numId w:val="25"/>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 xml:space="preserve">az adatkezelés jogellenes, és az Érintett </w:t>
      </w:r>
      <w:proofErr w:type="spellStart"/>
      <w:r w:rsidRPr="00C5491C">
        <w:rPr>
          <w:rFonts w:ascii="inherit" w:eastAsia="Times New Roman" w:hAnsi="inherit" w:cs="Arial"/>
          <w:color w:val="333333"/>
          <w:sz w:val="24"/>
          <w:szCs w:val="24"/>
          <w:lang w:eastAsia="hu-HU"/>
        </w:rPr>
        <w:t>ellenzi</w:t>
      </w:r>
      <w:proofErr w:type="spellEnd"/>
      <w:r w:rsidRPr="00C5491C">
        <w:rPr>
          <w:rFonts w:ascii="inherit" w:eastAsia="Times New Roman" w:hAnsi="inherit" w:cs="Arial"/>
          <w:color w:val="333333"/>
          <w:sz w:val="24"/>
          <w:szCs w:val="24"/>
          <w:lang w:eastAsia="hu-HU"/>
        </w:rPr>
        <w:t xml:space="preserve"> az adatok törlését, és ehelyett kéri azok felhasználásának korlátozását; </w:t>
      </w:r>
    </w:p>
    <w:p w:rsidR="00C5491C" w:rsidRPr="00C5491C" w:rsidRDefault="00C5491C" w:rsidP="00C5491C">
      <w:pPr>
        <w:numPr>
          <w:ilvl w:val="0"/>
          <w:numId w:val="25"/>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adatkezelőnek már nincs szüksége a személyes adatokra adatkezelés céljából, de az Érintett igényli azokat jogi igények előterjesztéséhez, érvényesítéséhez vagy védelméhez; vagy </w:t>
      </w:r>
    </w:p>
    <w:p w:rsidR="00C5491C" w:rsidRPr="00C5491C" w:rsidRDefault="00C5491C" w:rsidP="00C5491C">
      <w:pPr>
        <w:numPr>
          <w:ilvl w:val="0"/>
          <w:numId w:val="25"/>
        </w:numPr>
        <w:spacing w:after="0" w:line="240" w:lineRule="auto"/>
        <w:ind w:left="450"/>
        <w:textAlignment w:val="baseline"/>
        <w:rPr>
          <w:rFonts w:ascii="inherit" w:eastAsia="Times New Roman" w:hAnsi="inherit" w:cs="Arial"/>
          <w:color w:val="333333"/>
          <w:sz w:val="24"/>
          <w:szCs w:val="24"/>
          <w:lang w:eastAsia="hu-HU"/>
        </w:rPr>
      </w:pPr>
      <w:r w:rsidRPr="00C5491C">
        <w:rPr>
          <w:rFonts w:ascii="inherit" w:eastAsia="Times New Roman" w:hAnsi="inherit" w:cs="Arial"/>
          <w:color w:val="333333"/>
          <w:sz w:val="24"/>
          <w:szCs w:val="24"/>
          <w:lang w:eastAsia="hu-HU"/>
        </w:rPr>
        <w:t>az Érintett tiltakozott az adatkezelés ellen; ez esetben a korlátozás arra az időtartamra vonatkozik, amíg megállapításra nem kerül, hogy az adatkezelő jogos indokai elsőbbséget élveznek-e az Érintett jogos indokaival szemben. </w:t>
      </w:r>
    </w:p>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p>
    <w:p w:rsidR="00C5491C" w:rsidRPr="00C5491C" w:rsidRDefault="00C5491C" w:rsidP="00C5491C">
      <w:pPr>
        <w:shd w:val="clear" w:color="auto" w:fill="FFFFFF"/>
        <w:spacing w:after="0" w:line="240" w:lineRule="auto"/>
        <w:textAlignment w:val="baseline"/>
        <w:rPr>
          <w:rFonts w:ascii="Arial" w:eastAsia="Times New Roman" w:hAnsi="Arial" w:cs="Arial"/>
          <w:color w:val="333333"/>
          <w:sz w:val="24"/>
          <w:szCs w:val="24"/>
          <w:lang w:eastAsia="hu-HU"/>
        </w:rPr>
      </w:pPr>
      <w:r w:rsidRPr="00C5491C">
        <w:rPr>
          <w:rFonts w:ascii="inherit" w:eastAsia="Times New Roman" w:hAnsi="inherit" w:cs="Arial"/>
          <w:i/>
          <w:iCs/>
          <w:color w:val="333333"/>
          <w:sz w:val="24"/>
          <w:szCs w:val="24"/>
          <w:u w:val="single"/>
          <w:bdr w:val="none" w:sz="0" w:space="0" w:color="auto" w:frame="1"/>
          <w:lang w:eastAsia="hu-HU"/>
        </w:rPr>
        <w:lastRenderedPageBreak/>
        <w:t>A tiltakozáshoz való jog</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bookmarkStart w:id="0" w:name="_GoBack"/>
      <w:r w:rsidRPr="00C5491C">
        <w:rPr>
          <w:rFonts w:ascii="SourceSansProBold" w:eastAsia="Times New Roman" w:hAnsi="SourceSansProBold" w:cs="Arial"/>
          <w:b/>
          <w:bCs/>
          <w:color w:val="333333"/>
          <w:sz w:val="24"/>
          <w:szCs w:val="24"/>
          <w:bdr w:val="none" w:sz="0" w:space="0" w:color="auto" w:frame="1"/>
          <w:lang w:eastAsia="hu-HU"/>
        </w:rPr>
        <w:t xml:space="preserve">Az Érintett jogosult arra, hogy a saját helyzetével kapcsolatos okokból bármikor </w:t>
      </w:r>
      <w:bookmarkEnd w:id="0"/>
      <w:r w:rsidRPr="00C5491C">
        <w:rPr>
          <w:rFonts w:ascii="SourceSansProBold" w:eastAsia="Times New Roman" w:hAnsi="SourceSansProBold" w:cs="Arial"/>
          <w:b/>
          <w:bCs/>
          <w:color w:val="333333"/>
          <w:sz w:val="24"/>
          <w:szCs w:val="24"/>
          <w:bdr w:val="none" w:sz="0" w:space="0" w:color="auto" w:frame="1"/>
          <w:lang w:eastAsia="hu-HU"/>
        </w:rPr>
        <w:t>tiltakozzon személyes adatainak jogos érdeken alapuló kezelése ellen. Ebben az esetben a Bank a személyes adatokat nem továbbíthatja, kivéve, ha a közös adatkezelők bizonyítják, hogy az adatkezelést olyan kényszerítő erejű jogos okok indokolják, amelyek elsőbbséget élveznek az Érintett érdekeivel, jogaival és szabadságaival szemben, vagy amelyek jogi igények előterjesztéséhez, érvényesítéséhez vagy védelméhez kapcsolódnak. </w:t>
      </w:r>
      <w:r w:rsidRPr="00C5491C">
        <w:rPr>
          <w:rFonts w:ascii="Arial" w:eastAsia="Times New Roman" w:hAnsi="Arial" w:cs="Arial"/>
          <w:color w:val="333333"/>
          <w:sz w:val="24"/>
          <w:szCs w:val="24"/>
          <w:lang w:eastAsia="hu-HU"/>
        </w:rPr>
        <w:br/>
        <w:t> </w:t>
      </w:r>
    </w:p>
    <w:p w:rsidR="00C5491C" w:rsidRPr="00C5491C" w:rsidRDefault="00C5491C" w:rsidP="00C5491C">
      <w:pPr>
        <w:spacing w:after="0" w:line="240" w:lineRule="auto"/>
        <w:rPr>
          <w:rFonts w:ascii="Times New Roman" w:eastAsia="Times New Roman" w:hAnsi="Times New Roman" w:cs="Times New Roman"/>
          <w:sz w:val="24"/>
          <w:szCs w:val="24"/>
          <w:lang w:eastAsia="hu-HU"/>
        </w:rPr>
      </w:pPr>
      <w:r w:rsidRPr="00C5491C">
        <w:rPr>
          <w:rFonts w:ascii="Arial" w:eastAsia="Times New Roman" w:hAnsi="Arial" w:cs="Arial"/>
          <w:color w:val="333333"/>
          <w:sz w:val="24"/>
          <w:szCs w:val="24"/>
          <w:lang w:eastAsia="hu-HU"/>
        </w:rPr>
        <w:br/>
      </w:r>
      <w:r w:rsidRPr="00C5491C">
        <w:rPr>
          <w:rFonts w:ascii="SourceSansProBold" w:eastAsia="Times New Roman" w:hAnsi="SourceSansProBold" w:cs="Times New Roman"/>
          <w:b/>
          <w:bCs/>
          <w:color w:val="333333"/>
          <w:sz w:val="24"/>
          <w:szCs w:val="24"/>
          <w:bdr w:val="none" w:sz="0" w:space="0" w:color="auto" w:frame="1"/>
          <w:shd w:val="clear" w:color="auto" w:fill="FFFFFF"/>
          <w:lang w:eastAsia="hu-HU"/>
        </w:rPr>
        <w:t>JOGORVOSLATI LEHETŐSÉG</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Ha az Érintett megítélése szerint az adatkezelés nem felelt meg a jogszabályi követelményeknek, kezdeményezheti a Bank és a PSFN Kft. adatvédelmi tisztviselőjének eljárását, illetve bírósághoz fordulhat, továbbá panaszt tehet a Nemzeti Adatvédelmi és Információszabadság Hatóságnál.</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inherit" w:eastAsia="Times New Roman" w:hAnsi="inherit" w:cs="Arial"/>
          <w:i/>
          <w:iCs/>
          <w:color w:val="333333"/>
          <w:sz w:val="24"/>
          <w:szCs w:val="24"/>
          <w:u w:val="single"/>
          <w:bdr w:val="none" w:sz="0" w:space="0" w:color="auto" w:frame="1"/>
          <w:lang w:eastAsia="hu-HU"/>
        </w:rPr>
        <w:t>A Bank adatvédelmi tisztviselőjének elérhetőségei:</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xml:space="preserve">Adatvédelmi tisztviselő: dr. </w:t>
      </w:r>
      <w:proofErr w:type="spellStart"/>
      <w:r w:rsidRPr="00C5491C">
        <w:rPr>
          <w:rFonts w:ascii="Arial" w:eastAsia="Times New Roman" w:hAnsi="Arial" w:cs="Arial"/>
          <w:color w:val="333333"/>
          <w:sz w:val="24"/>
          <w:szCs w:val="24"/>
          <w:shd w:val="clear" w:color="auto" w:fill="FFFFFF"/>
          <w:lang w:eastAsia="hu-HU"/>
        </w:rPr>
        <w:t>Andrusek</w:t>
      </w:r>
      <w:proofErr w:type="spellEnd"/>
      <w:r w:rsidRPr="00C5491C">
        <w:rPr>
          <w:rFonts w:ascii="Arial" w:eastAsia="Times New Roman" w:hAnsi="Arial" w:cs="Arial"/>
          <w:color w:val="333333"/>
          <w:sz w:val="24"/>
          <w:szCs w:val="24"/>
          <w:shd w:val="clear" w:color="auto" w:fill="FFFFFF"/>
          <w:lang w:eastAsia="hu-HU"/>
        </w:rPr>
        <w:t xml:space="preserve"> Alexandra</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1463 Budapest, Pf. 994</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w:t>
      </w:r>
      <w:hyperlink r:id="rId5" w:history="1">
        <w:r w:rsidRPr="00C5491C">
          <w:rPr>
            <w:rFonts w:ascii="Arial" w:eastAsia="Times New Roman" w:hAnsi="Arial" w:cs="Arial"/>
            <w:color w:val="369A1E"/>
            <w:sz w:val="24"/>
            <w:szCs w:val="24"/>
            <w:u w:val="single"/>
            <w:bdr w:val="none" w:sz="0" w:space="0" w:color="auto" w:frame="1"/>
            <w:shd w:val="clear" w:color="auto" w:fill="FFFFFF"/>
            <w:lang w:eastAsia="hu-HU"/>
          </w:rPr>
          <w:t>dpo@sberbank.hu</w:t>
        </w:r>
      </w:hyperlink>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+36-1-5-54-55-56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inherit" w:eastAsia="Times New Roman" w:hAnsi="inherit" w:cs="Arial"/>
          <w:i/>
          <w:iCs/>
          <w:color w:val="333333"/>
          <w:sz w:val="24"/>
          <w:szCs w:val="24"/>
          <w:u w:val="single"/>
          <w:bdr w:val="none" w:sz="0" w:space="0" w:color="auto" w:frame="1"/>
          <w:lang w:eastAsia="hu-HU"/>
        </w:rPr>
        <w:t>A PSFN Kft. adatvédelmi tisztviselőjének elérhetőségei: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Adatvédelmi tisztviselő: dr. Megyeri Ágnes</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Levelezési cím: 1055 Budapest, Bajcsy-Zsilinszky út 78. 1. em.</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w:t>
      </w:r>
      <w:hyperlink r:id="rId6" w:history="1">
        <w:r w:rsidRPr="00C5491C">
          <w:rPr>
            <w:rFonts w:ascii="Arial" w:eastAsia="Times New Roman" w:hAnsi="Arial" w:cs="Arial"/>
            <w:color w:val="369A1E"/>
            <w:sz w:val="24"/>
            <w:szCs w:val="24"/>
            <w:u w:val="single"/>
            <w:bdr w:val="none" w:sz="0" w:space="0" w:color="auto" w:frame="1"/>
            <w:shd w:val="clear" w:color="auto" w:fill="FFFFFF"/>
            <w:lang w:eastAsia="hu-HU"/>
          </w:rPr>
          <w:t>adatvedelem@psfn.hu</w:t>
        </w:r>
      </w:hyperlink>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+36 (1) 321-0116</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inherit" w:eastAsia="Times New Roman" w:hAnsi="inherit" w:cs="Arial"/>
          <w:i/>
          <w:iCs/>
          <w:color w:val="333333"/>
          <w:sz w:val="24"/>
          <w:szCs w:val="24"/>
          <w:u w:val="single"/>
          <w:bdr w:val="none" w:sz="0" w:space="0" w:color="auto" w:frame="1"/>
          <w:lang w:eastAsia="hu-HU"/>
        </w:rPr>
        <w:t>Bíróság: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Az eljárásban az Érintett választása szerint illetékes lehet az adatkezelő székhelye szerint illetékes törvényszék vagy az Érintett lakóhelye szerint illetékes törvényszék. A törvényszék soron kívül jár el.</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lang w:eastAsia="hu-HU"/>
        </w:rPr>
        <w:br/>
      </w:r>
      <w:r w:rsidRPr="00C5491C">
        <w:rPr>
          <w:rFonts w:ascii="inherit" w:eastAsia="Times New Roman" w:hAnsi="inherit" w:cs="Arial"/>
          <w:i/>
          <w:iCs/>
          <w:color w:val="333333"/>
          <w:sz w:val="24"/>
          <w:szCs w:val="24"/>
          <w:u w:val="single"/>
          <w:bdr w:val="none" w:sz="0" w:space="0" w:color="auto" w:frame="1"/>
          <w:lang w:eastAsia="hu-HU"/>
        </w:rPr>
        <w:t>A Nemzeti Adatvédelmi és Információszabadság Hatóság elérhetőségei:</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Nemzeti Adatvédelmi és Információszabadság Hatóság</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Székhely: 1055 Budapest, Falk Miksa u. 9-11.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Postacím: 1363 Budapest, Pf.: 9.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Telefon: 06-1-391-1400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Telefax: 06-1-391-1410 </w:t>
      </w:r>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E-mail: </w:t>
      </w:r>
      <w:hyperlink r:id="rId7" w:history="1">
        <w:r w:rsidRPr="00C5491C">
          <w:rPr>
            <w:rFonts w:ascii="Arial" w:eastAsia="Times New Roman" w:hAnsi="Arial" w:cs="Arial"/>
            <w:color w:val="369A1E"/>
            <w:sz w:val="24"/>
            <w:szCs w:val="24"/>
            <w:u w:val="single"/>
            <w:bdr w:val="none" w:sz="0" w:space="0" w:color="auto" w:frame="1"/>
            <w:shd w:val="clear" w:color="auto" w:fill="FFFFFF"/>
            <w:lang w:eastAsia="hu-HU"/>
          </w:rPr>
          <w:t>adatvedelem@psfn.hu</w:t>
        </w:r>
      </w:hyperlink>
      <w:r w:rsidRPr="00C5491C">
        <w:rPr>
          <w:rFonts w:ascii="Arial" w:eastAsia="Times New Roman" w:hAnsi="Arial" w:cs="Arial"/>
          <w:color w:val="333333"/>
          <w:sz w:val="24"/>
          <w:szCs w:val="24"/>
          <w:lang w:eastAsia="hu-HU"/>
        </w:rPr>
        <w:br/>
      </w:r>
      <w:r w:rsidRPr="00C5491C">
        <w:rPr>
          <w:rFonts w:ascii="Arial" w:eastAsia="Times New Roman" w:hAnsi="Arial" w:cs="Arial"/>
          <w:color w:val="333333"/>
          <w:sz w:val="24"/>
          <w:szCs w:val="24"/>
          <w:shd w:val="clear" w:color="auto" w:fill="FFFFFF"/>
          <w:lang w:eastAsia="hu-HU"/>
        </w:rPr>
        <w:t> </w:t>
      </w:r>
    </w:p>
    <w:p w:rsidR="00C5491C" w:rsidRPr="00C5491C" w:rsidRDefault="00C5491C" w:rsidP="00C5491C">
      <w:pPr>
        <w:shd w:val="clear" w:color="auto" w:fill="FFFFFF"/>
        <w:spacing w:after="0" w:line="240" w:lineRule="auto"/>
        <w:jc w:val="right"/>
        <w:textAlignment w:val="baseline"/>
        <w:rPr>
          <w:rFonts w:ascii="Arial" w:eastAsia="Times New Roman" w:hAnsi="Arial" w:cs="Arial"/>
          <w:color w:val="333333"/>
          <w:sz w:val="24"/>
          <w:szCs w:val="24"/>
          <w:lang w:eastAsia="hu-HU"/>
        </w:rPr>
      </w:pPr>
      <w:r w:rsidRPr="00C5491C">
        <w:rPr>
          <w:rFonts w:ascii="Arial" w:eastAsia="Times New Roman" w:hAnsi="Arial" w:cs="Arial"/>
          <w:color w:val="333333"/>
          <w:sz w:val="24"/>
          <w:szCs w:val="24"/>
          <w:lang w:eastAsia="hu-HU"/>
        </w:rPr>
        <w:t>Budapest, 2022. május 06.</w:t>
      </w:r>
    </w:p>
    <w:p w:rsidR="00F818B5" w:rsidRPr="00C5491C" w:rsidRDefault="00F818B5" w:rsidP="00C5491C"/>
    <w:sectPr w:rsidR="00F818B5" w:rsidRPr="00C5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ourceSansProBold">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B30"/>
    <w:multiLevelType w:val="multilevel"/>
    <w:tmpl w:val="78A0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E1B25"/>
    <w:multiLevelType w:val="multilevel"/>
    <w:tmpl w:val="1B8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83CF1"/>
    <w:multiLevelType w:val="multilevel"/>
    <w:tmpl w:val="6150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C1297"/>
    <w:multiLevelType w:val="multilevel"/>
    <w:tmpl w:val="BDA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B5533"/>
    <w:multiLevelType w:val="multilevel"/>
    <w:tmpl w:val="99A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276E9E"/>
    <w:multiLevelType w:val="multilevel"/>
    <w:tmpl w:val="DE1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85E6B"/>
    <w:multiLevelType w:val="multilevel"/>
    <w:tmpl w:val="EFB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A641BC"/>
    <w:multiLevelType w:val="multilevel"/>
    <w:tmpl w:val="358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3024D"/>
    <w:multiLevelType w:val="multilevel"/>
    <w:tmpl w:val="DCE6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B5333A"/>
    <w:multiLevelType w:val="multilevel"/>
    <w:tmpl w:val="FD0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E13DFF"/>
    <w:multiLevelType w:val="multilevel"/>
    <w:tmpl w:val="505C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2C04B4"/>
    <w:multiLevelType w:val="multilevel"/>
    <w:tmpl w:val="3A8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91710"/>
    <w:multiLevelType w:val="multilevel"/>
    <w:tmpl w:val="CDCC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103200"/>
    <w:multiLevelType w:val="multilevel"/>
    <w:tmpl w:val="CCCA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4501ED"/>
    <w:multiLevelType w:val="multilevel"/>
    <w:tmpl w:val="2F98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CA6ACB"/>
    <w:multiLevelType w:val="multilevel"/>
    <w:tmpl w:val="929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96026D"/>
    <w:multiLevelType w:val="multilevel"/>
    <w:tmpl w:val="924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C7121D"/>
    <w:multiLevelType w:val="multilevel"/>
    <w:tmpl w:val="3D0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21F33"/>
    <w:multiLevelType w:val="multilevel"/>
    <w:tmpl w:val="234E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D76492"/>
    <w:multiLevelType w:val="multilevel"/>
    <w:tmpl w:val="09E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1D06FE"/>
    <w:multiLevelType w:val="multilevel"/>
    <w:tmpl w:val="BC3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7E1367"/>
    <w:multiLevelType w:val="multilevel"/>
    <w:tmpl w:val="343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C71355"/>
    <w:multiLevelType w:val="multilevel"/>
    <w:tmpl w:val="8F8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276942"/>
    <w:multiLevelType w:val="multilevel"/>
    <w:tmpl w:val="8740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6063FB"/>
    <w:multiLevelType w:val="multilevel"/>
    <w:tmpl w:val="C10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12"/>
  </w:num>
  <w:num w:numId="4">
    <w:abstractNumId w:val="8"/>
  </w:num>
  <w:num w:numId="5">
    <w:abstractNumId w:val="21"/>
  </w:num>
  <w:num w:numId="6">
    <w:abstractNumId w:val="3"/>
  </w:num>
  <w:num w:numId="7">
    <w:abstractNumId w:val="4"/>
  </w:num>
  <w:num w:numId="8">
    <w:abstractNumId w:val="19"/>
  </w:num>
  <w:num w:numId="9">
    <w:abstractNumId w:val="15"/>
  </w:num>
  <w:num w:numId="10">
    <w:abstractNumId w:val="20"/>
  </w:num>
  <w:num w:numId="11">
    <w:abstractNumId w:val="5"/>
  </w:num>
  <w:num w:numId="12">
    <w:abstractNumId w:val="24"/>
  </w:num>
  <w:num w:numId="13">
    <w:abstractNumId w:val="10"/>
  </w:num>
  <w:num w:numId="14">
    <w:abstractNumId w:val="22"/>
  </w:num>
  <w:num w:numId="15">
    <w:abstractNumId w:val="2"/>
  </w:num>
  <w:num w:numId="16">
    <w:abstractNumId w:val="9"/>
  </w:num>
  <w:num w:numId="17">
    <w:abstractNumId w:val="18"/>
  </w:num>
  <w:num w:numId="18">
    <w:abstractNumId w:val="14"/>
  </w:num>
  <w:num w:numId="19">
    <w:abstractNumId w:val="0"/>
  </w:num>
  <w:num w:numId="20">
    <w:abstractNumId w:val="1"/>
  </w:num>
  <w:num w:numId="21">
    <w:abstractNumId w:val="23"/>
  </w:num>
  <w:num w:numId="22">
    <w:abstractNumId w:val="16"/>
  </w:num>
  <w:num w:numId="23">
    <w:abstractNumId w:val="13"/>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2B"/>
    <w:rsid w:val="000263F9"/>
    <w:rsid w:val="00335A2B"/>
    <w:rsid w:val="00C5491C"/>
    <w:rsid w:val="00F818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5417"/>
  <w15:chartTrackingRefBased/>
  <w15:docId w15:val="{6045B097-4711-41AB-9DD1-D3B46273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35A2B"/>
    <w:rPr>
      <w:b/>
      <w:bCs/>
    </w:rPr>
  </w:style>
  <w:style w:type="character" w:styleId="Hiperhivatkozs">
    <w:name w:val="Hyperlink"/>
    <w:basedOn w:val="Bekezdsalapbettpusa"/>
    <w:uiPriority w:val="99"/>
    <w:semiHidden/>
    <w:unhideWhenUsed/>
    <w:rsid w:val="00335A2B"/>
    <w:rPr>
      <w:color w:val="0000FF"/>
      <w:u w:val="single"/>
    </w:rPr>
  </w:style>
  <w:style w:type="character" w:styleId="Mrltotthiperhivatkozs">
    <w:name w:val="FollowedHyperlink"/>
    <w:basedOn w:val="Bekezdsalapbettpusa"/>
    <w:uiPriority w:val="99"/>
    <w:semiHidden/>
    <w:unhideWhenUsed/>
    <w:rsid w:val="00335A2B"/>
    <w:rPr>
      <w:color w:val="800080"/>
      <w:u w:val="single"/>
    </w:rPr>
  </w:style>
  <w:style w:type="paragraph" w:styleId="NormlWeb">
    <w:name w:val="Normal (Web)"/>
    <w:basedOn w:val="Norml"/>
    <w:uiPriority w:val="99"/>
    <w:semiHidden/>
    <w:unhideWhenUsed/>
    <w:rsid w:val="00335A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C54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86110">
      <w:bodyDiv w:val="1"/>
      <w:marLeft w:val="0"/>
      <w:marRight w:val="0"/>
      <w:marTop w:val="0"/>
      <w:marBottom w:val="0"/>
      <w:divBdr>
        <w:top w:val="none" w:sz="0" w:space="0" w:color="auto"/>
        <w:left w:val="none" w:sz="0" w:space="0" w:color="auto"/>
        <w:bottom w:val="none" w:sz="0" w:space="0" w:color="auto"/>
        <w:right w:val="none" w:sz="0" w:space="0" w:color="auto"/>
      </w:divBdr>
      <w:divsChild>
        <w:div w:id="1001659562">
          <w:marLeft w:val="0"/>
          <w:marRight w:val="0"/>
          <w:marTop w:val="0"/>
          <w:marBottom w:val="0"/>
          <w:divBdr>
            <w:top w:val="none" w:sz="0" w:space="0" w:color="auto"/>
            <w:left w:val="none" w:sz="0" w:space="0" w:color="auto"/>
            <w:bottom w:val="none" w:sz="0" w:space="0" w:color="auto"/>
            <w:right w:val="none" w:sz="0" w:space="0" w:color="auto"/>
          </w:divBdr>
        </w:div>
        <w:div w:id="1267152300">
          <w:marLeft w:val="0"/>
          <w:marRight w:val="0"/>
          <w:marTop w:val="0"/>
          <w:marBottom w:val="0"/>
          <w:divBdr>
            <w:top w:val="none" w:sz="0" w:space="0" w:color="auto"/>
            <w:left w:val="none" w:sz="0" w:space="0" w:color="auto"/>
            <w:bottom w:val="none" w:sz="0" w:space="0" w:color="auto"/>
            <w:right w:val="none" w:sz="0" w:space="0" w:color="auto"/>
          </w:divBdr>
          <w:divsChild>
            <w:div w:id="1200511743">
              <w:marLeft w:val="0"/>
              <w:marRight w:val="0"/>
              <w:marTop w:val="0"/>
              <w:marBottom w:val="0"/>
              <w:divBdr>
                <w:top w:val="none" w:sz="0" w:space="0" w:color="auto"/>
                <w:left w:val="none" w:sz="0" w:space="0" w:color="auto"/>
                <w:bottom w:val="none" w:sz="0" w:space="0" w:color="auto"/>
                <w:right w:val="none" w:sz="0" w:space="0" w:color="auto"/>
              </w:divBdr>
            </w:div>
            <w:div w:id="401758559">
              <w:marLeft w:val="0"/>
              <w:marRight w:val="0"/>
              <w:marTop w:val="0"/>
              <w:marBottom w:val="0"/>
              <w:divBdr>
                <w:top w:val="none" w:sz="0" w:space="0" w:color="auto"/>
                <w:left w:val="none" w:sz="0" w:space="0" w:color="auto"/>
                <w:bottom w:val="none" w:sz="0" w:space="0" w:color="auto"/>
                <w:right w:val="none" w:sz="0" w:space="0" w:color="auto"/>
              </w:divBdr>
            </w:div>
            <w:div w:id="1190417683">
              <w:marLeft w:val="0"/>
              <w:marRight w:val="0"/>
              <w:marTop w:val="0"/>
              <w:marBottom w:val="0"/>
              <w:divBdr>
                <w:top w:val="none" w:sz="0" w:space="0" w:color="auto"/>
                <w:left w:val="none" w:sz="0" w:space="0" w:color="auto"/>
                <w:bottom w:val="none" w:sz="0" w:space="0" w:color="auto"/>
                <w:right w:val="none" w:sz="0" w:space="0" w:color="auto"/>
              </w:divBdr>
            </w:div>
            <w:div w:id="1661272767">
              <w:marLeft w:val="0"/>
              <w:marRight w:val="0"/>
              <w:marTop w:val="0"/>
              <w:marBottom w:val="0"/>
              <w:divBdr>
                <w:top w:val="none" w:sz="0" w:space="0" w:color="auto"/>
                <w:left w:val="none" w:sz="0" w:space="0" w:color="auto"/>
                <w:bottom w:val="none" w:sz="0" w:space="0" w:color="auto"/>
                <w:right w:val="none" w:sz="0" w:space="0" w:color="auto"/>
              </w:divBdr>
            </w:div>
            <w:div w:id="1377242433">
              <w:marLeft w:val="0"/>
              <w:marRight w:val="0"/>
              <w:marTop w:val="0"/>
              <w:marBottom w:val="0"/>
              <w:divBdr>
                <w:top w:val="none" w:sz="0" w:space="0" w:color="auto"/>
                <w:left w:val="none" w:sz="0" w:space="0" w:color="auto"/>
                <w:bottom w:val="none" w:sz="0" w:space="0" w:color="auto"/>
                <w:right w:val="none" w:sz="0" w:space="0" w:color="auto"/>
              </w:divBdr>
            </w:div>
            <w:div w:id="49891270">
              <w:marLeft w:val="0"/>
              <w:marRight w:val="0"/>
              <w:marTop w:val="0"/>
              <w:marBottom w:val="0"/>
              <w:divBdr>
                <w:top w:val="none" w:sz="0" w:space="0" w:color="auto"/>
                <w:left w:val="none" w:sz="0" w:space="0" w:color="auto"/>
                <w:bottom w:val="none" w:sz="0" w:space="0" w:color="auto"/>
                <w:right w:val="none" w:sz="0" w:space="0" w:color="auto"/>
              </w:divBdr>
            </w:div>
            <w:div w:id="85814108">
              <w:marLeft w:val="0"/>
              <w:marRight w:val="0"/>
              <w:marTop w:val="0"/>
              <w:marBottom w:val="0"/>
              <w:divBdr>
                <w:top w:val="none" w:sz="0" w:space="0" w:color="auto"/>
                <w:left w:val="none" w:sz="0" w:space="0" w:color="auto"/>
                <w:bottom w:val="none" w:sz="0" w:space="0" w:color="auto"/>
                <w:right w:val="none" w:sz="0" w:space="0" w:color="auto"/>
              </w:divBdr>
            </w:div>
            <w:div w:id="1300459865">
              <w:marLeft w:val="0"/>
              <w:marRight w:val="0"/>
              <w:marTop w:val="0"/>
              <w:marBottom w:val="0"/>
              <w:divBdr>
                <w:top w:val="none" w:sz="0" w:space="0" w:color="auto"/>
                <w:left w:val="none" w:sz="0" w:space="0" w:color="auto"/>
                <w:bottom w:val="none" w:sz="0" w:space="0" w:color="auto"/>
                <w:right w:val="none" w:sz="0" w:space="0" w:color="auto"/>
              </w:divBdr>
            </w:div>
            <w:div w:id="532035662">
              <w:marLeft w:val="0"/>
              <w:marRight w:val="0"/>
              <w:marTop w:val="0"/>
              <w:marBottom w:val="0"/>
              <w:divBdr>
                <w:top w:val="none" w:sz="0" w:space="0" w:color="auto"/>
                <w:left w:val="none" w:sz="0" w:space="0" w:color="auto"/>
                <w:bottom w:val="none" w:sz="0" w:space="0" w:color="auto"/>
                <w:right w:val="none" w:sz="0" w:space="0" w:color="auto"/>
              </w:divBdr>
            </w:div>
            <w:div w:id="844586832">
              <w:marLeft w:val="0"/>
              <w:marRight w:val="0"/>
              <w:marTop w:val="0"/>
              <w:marBottom w:val="0"/>
              <w:divBdr>
                <w:top w:val="none" w:sz="0" w:space="0" w:color="auto"/>
                <w:left w:val="none" w:sz="0" w:space="0" w:color="auto"/>
                <w:bottom w:val="none" w:sz="0" w:space="0" w:color="auto"/>
                <w:right w:val="none" w:sz="0" w:space="0" w:color="auto"/>
              </w:divBdr>
            </w:div>
            <w:div w:id="698360592">
              <w:marLeft w:val="0"/>
              <w:marRight w:val="0"/>
              <w:marTop w:val="0"/>
              <w:marBottom w:val="0"/>
              <w:divBdr>
                <w:top w:val="none" w:sz="0" w:space="0" w:color="auto"/>
                <w:left w:val="none" w:sz="0" w:space="0" w:color="auto"/>
                <w:bottom w:val="none" w:sz="0" w:space="0" w:color="auto"/>
                <w:right w:val="none" w:sz="0" w:space="0" w:color="auto"/>
              </w:divBdr>
            </w:div>
            <w:div w:id="985936436">
              <w:marLeft w:val="0"/>
              <w:marRight w:val="0"/>
              <w:marTop w:val="0"/>
              <w:marBottom w:val="0"/>
              <w:divBdr>
                <w:top w:val="none" w:sz="0" w:space="0" w:color="auto"/>
                <w:left w:val="none" w:sz="0" w:space="0" w:color="auto"/>
                <w:bottom w:val="none" w:sz="0" w:space="0" w:color="auto"/>
                <w:right w:val="none" w:sz="0" w:space="0" w:color="auto"/>
              </w:divBdr>
            </w:div>
            <w:div w:id="20324896">
              <w:marLeft w:val="0"/>
              <w:marRight w:val="0"/>
              <w:marTop w:val="0"/>
              <w:marBottom w:val="0"/>
              <w:divBdr>
                <w:top w:val="none" w:sz="0" w:space="0" w:color="auto"/>
                <w:left w:val="none" w:sz="0" w:space="0" w:color="auto"/>
                <w:bottom w:val="none" w:sz="0" w:space="0" w:color="auto"/>
                <w:right w:val="none" w:sz="0" w:space="0" w:color="auto"/>
              </w:divBdr>
            </w:div>
            <w:div w:id="689835055">
              <w:marLeft w:val="0"/>
              <w:marRight w:val="0"/>
              <w:marTop w:val="0"/>
              <w:marBottom w:val="0"/>
              <w:divBdr>
                <w:top w:val="none" w:sz="0" w:space="0" w:color="auto"/>
                <w:left w:val="none" w:sz="0" w:space="0" w:color="auto"/>
                <w:bottom w:val="none" w:sz="0" w:space="0" w:color="auto"/>
                <w:right w:val="none" w:sz="0" w:space="0" w:color="auto"/>
              </w:divBdr>
            </w:div>
            <w:div w:id="1645816711">
              <w:marLeft w:val="0"/>
              <w:marRight w:val="0"/>
              <w:marTop w:val="0"/>
              <w:marBottom w:val="0"/>
              <w:divBdr>
                <w:top w:val="none" w:sz="0" w:space="0" w:color="auto"/>
                <w:left w:val="none" w:sz="0" w:space="0" w:color="auto"/>
                <w:bottom w:val="none" w:sz="0" w:space="0" w:color="auto"/>
                <w:right w:val="none" w:sz="0" w:space="0" w:color="auto"/>
              </w:divBdr>
            </w:div>
            <w:div w:id="1960378660">
              <w:marLeft w:val="0"/>
              <w:marRight w:val="0"/>
              <w:marTop w:val="0"/>
              <w:marBottom w:val="0"/>
              <w:divBdr>
                <w:top w:val="none" w:sz="0" w:space="0" w:color="auto"/>
                <w:left w:val="none" w:sz="0" w:space="0" w:color="auto"/>
                <w:bottom w:val="none" w:sz="0" w:space="0" w:color="auto"/>
                <w:right w:val="none" w:sz="0" w:space="0" w:color="auto"/>
              </w:divBdr>
            </w:div>
            <w:div w:id="1381903522">
              <w:marLeft w:val="0"/>
              <w:marRight w:val="0"/>
              <w:marTop w:val="0"/>
              <w:marBottom w:val="0"/>
              <w:divBdr>
                <w:top w:val="none" w:sz="0" w:space="0" w:color="auto"/>
                <w:left w:val="none" w:sz="0" w:space="0" w:color="auto"/>
                <w:bottom w:val="none" w:sz="0" w:space="0" w:color="auto"/>
                <w:right w:val="none" w:sz="0" w:space="0" w:color="auto"/>
              </w:divBdr>
            </w:div>
            <w:div w:id="752554717">
              <w:marLeft w:val="0"/>
              <w:marRight w:val="0"/>
              <w:marTop w:val="0"/>
              <w:marBottom w:val="0"/>
              <w:divBdr>
                <w:top w:val="none" w:sz="0" w:space="0" w:color="auto"/>
                <w:left w:val="none" w:sz="0" w:space="0" w:color="auto"/>
                <w:bottom w:val="none" w:sz="0" w:space="0" w:color="auto"/>
                <w:right w:val="none" w:sz="0" w:space="0" w:color="auto"/>
              </w:divBdr>
              <w:divsChild>
                <w:div w:id="1740053891">
                  <w:marLeft w:val="0"/>
                  <w:marRight w:val="0"/>
                  <w:marTop w:val="0"/>
                  <w:marBottom w:val="0"/>
                  <w:divBdr>
                    <w:top w:val="single" w:sz="18" w:space="1" w:color="auto"/>
                    <w:left w:val="single" w:sz="18" w:space="4" w:color="auto"/>
                    <w:bottom w:val="single" w:sz="18" w:space="1" w:color="auto"/>
                    <w:right w:val="single" w:sz="18" w:space="4" w:color="auto"/>
                  </w:divBdr>
                </w:div>
              </w:divsChild>
            </w:div>
            <w:div w:id="664479604">
              <w:marLeft w:val="0"/>
              <w:marRight w:val="0"/>
              <w:marTop w:val="0"/>
              <w:marBottom w:val="0"/>
              <w:divBdr>
                <w:top w:val="none" w:sz="0" w:space="0" w:color="auto"/>
                <w:left w:val="none" w:sz="0" w:space="0" w:color="auto"/>
                <w:bottom w:val="none" w:sz="0" w:space="0" w:color="auto"/>
                <w:right w:val="none" w:sz="0" w:space="0" w:color="auto"/>
              </w:divBdr>
            </w:div>
            <w:div w:id="397438152">
              <w:marLeft w:val="0"/>
              <w:marRight w:val="0"/>
              <w:marTop w:val="0"/>
              <w:marBottom w:val="0"/>
              <w:divBdr>
                <w:top w:val="none" w:sz="0" w:space="0" w:color="auto"/>
                <w:left w:val="none" w:sz="0" w:space="0" w:color="auto"/>
                <w:bottom w:val="none" w:sz="0" w:space="0" w:color="auto"/>
                <w:right w:val="none" w:sz="0" w:space="0" w:color="auto"/>
              </w:divBdr>
            </w:div>
            <w:div w:id="1686398648">
              <w:marLeft w:val="0"/>
              <w:marRight w:val="0"/>
              <w:marTop w:val="0"/>
              <w:marBottom w:val="0"/>
              <w:divBdr>
                <w:top w:val="none" w:sz="0" w:space="0" w:color="auto"/>
                <w:left w:val="none" w:sz="0" w:space="0" w:color="auto"/>
                <w:bottom w:val="none" w:sz="0" w:space="0" w:color="auto"/>
                <w:right w:val="none" w:sz="0" w:space="0" w:color="auto"/>
              </w:divBdr>
            </w:div>
            <w:div w:id="1303464813">
              <w:marLeft w:val="0"/>
              <w:marRight w:val="0"/>
              <w:marTop w:val="0"/>
              <w:marBottom w:val="0"/>
              <w:divBdr>
                <w:top w:val="none" w:sz="0" w:space="0" w:color="auto"/>
                <w:left w:val="none" w:sz="0" w:space="0" w:color="auto"/>
                <w:bottom w:val="none" w:sz="0" w:space="0" w:color="auto"/>
                <w:right w:val="none" w:sz="0" w:space="0" w:color="auto"/>
              </w:divBdr>
            </w:div>
            <w:div w:id="732040930">
              <w:marLeft w:val="0"/>
              <w:marRight w:val="0"/>
              <w:marTop w:val="0"/>
              <w:marBottom w:val="0"/>
              <w:divBdr>
                <w:top w:val="none" w:sz="0" w:space="0" w:color="auto"/>
                <w:left w:val="none" w:sz="0" w:space="0" w:color="auto"/>
                <w:bottom w:val="none" w:sz="0" w:space="0" w:color="auto"/>
                <w:right w:val="none" w:sz="0" w:space="0" w:color="auto"/>
              </w:divBdr>
            </w:div>
            <w:div w:id="1875270324">
              <w:marLeft w:val="0"/>
              <w:marRight w:val="0"/>
              <w:marTop w:val="0"/>
              <w:marBottom w:val="0"/>
              <w:divBdr>
                <w:top w:val="none" w:sz="0" w:space="0" w:color="auto"/>
                <w:left w:val="none" w:sz="0" w:space="0" w:color="auto"/>
                <w:bottom w:val="none" w:sz="0" w:space="0" w:color="auto"/>
                <w:right w:val="none" w:sz="0" w:space="0" w:color="auto"/>
              </w:divBdr>
            </w:div>
            <w:div w:id="1045301462">
              <w:marLeft w:val="0"/>
              <w:marRight w:val="0"/>
              <w:marTop w:val="0"/>
              <w:marBottom w:val="0"/>
              <w:divBdr>
                <w:top w:val="none" w:sz="0" w:space="0" w:color="auto"/>
                <w:left w:val="none" w:sz="0" w:space="0" w:color="auto"/>
                <w:bottom w:val="none" w:sz="0" w:space="0" w:color="auto"/>
                <w:right w:val="none" w:sz="0" w:space="0" w:color="auto"/>
              </w:divBdr>
            </w:div>
            <w:div w:id="321660371">
              <w:marLeft w:val="0"/>
              <w:marRight w:val="0"/>
              <w:marTop w:val="0"/>
              <w:marBottom w:val="0"/>
              <w:divBdr>
                <w:top w:val="none" w:sz="0" w:space="0" w:color="auto"/>
                <w:left w:val="none" w:sz="0" w:space="0" w:color="auto"/>
                <w:bottom w:val="none" w:sz="0" w:space="0" w:color="auto"/>
                <w:right w:val="none" w:sz="0" w:space="0" w:color="auto"/>
              </w:divBdr>
            </w:div>
            <w:div w:id="472218691">
              <w:marLeft w:val="0"/>
              <w:marRight w:val="0"/>
              <w:marTop w:val="0"/>
              <w:marBottom w:val="0"/>
              <w:divBdr>
                <w:top w:val="none" w:sz="0" w:space="0" w:color="auto"/>
                <w:left w:val="none" w:sz="0" w:space="0" w:color="auto"/>
                <w:bottom w:val="none" w:sz="0" w:space="0" w:color="auto"/>
                <w:right w:val="none" w:sz="0" w:space="0" w:color="auto"/>
              </w:divBdr>
            </w:div>
            <w:div w:id="1162045269">
              <w:marLeft w:val="0"/>
              <w:marRight w:val="0"/>
              <w:marTop w:val="0"/>
              <w:marBottom w:val="0"/>
              <w:divBdr>
                <w:top w:val="none" w:sz="0" w:space="0" w:color="auto"/>
                <w:left w:val="none" w:sz="0" w:space="0" w:color="auto"/>
                <w:bottom w:val="none" w:sz="0" w:space="0" w:color="auto"/>
                <w:right w:val="none" w:sz="0" w:space="0" w:color="auto"/>
              </w:divBdr>
            </w:div>
            <w:div w:id="1137720670">
              <w:marLeft w:val="0"/>
              <w:marRight w:val="0"/>
              <w:marTop w:val="0"/>
              <w:marBottom w:val="0"/>
              <w:divBdr>
                <w:top w:val="none" w:sz="0" w:space="0" w:color="auto"/>
                <w:left w:val="none" w:sz="0" w:space="0" w:color="auto"/>
                <w:bottom w:val="none" w:sz="0" w:space="0" w:color="auto"/>
                <w:right w:val="none" w:sz="0" w:space="0" w:color="auto"/>
              </w:divBdr>
            </w:div>
            <w:div w:id="2118401176">
              <w:marLeft w:val="0"/>
              <w:marRight w:val="0"/>
              <w:marTop w:val="0"/>
              <w:marBottom w:val="0"/>
              <w:divBdr>
                <w:top w:val="none" w:sz="0" w:space="0" w:color="auto"/>
                <w:left w:val="none" w:sz="0" w:space="0" w:color="auto"/>
                <w:bottom w:val="none" w:sz="0" w:space="0" w:color="auto"/>
                <w:right w:val="none" w:sz="0" w:space="0" w:color="auto"/>
              </w:divBdr>
            </w:div>
            <w:div w:id="539972803">
              <w:marLeft w:val="0"/>
              <w:marRight w:val="0"/>
              <w:marTop w:val="0"/>
              <w:marBottom w:val="0"/>
              <w:divBdr>
                <w:top w:val="none" w:sz="0" w:space="0" w:color="auto"/>
                <w:left w:val="none" w:sz="0" w:space="0" w:color="auto"/>
                <w:bottom w:val="none" w:sz="0" w:space="0" w:color="auto"/>
                <w:right w:val="none" w:sz="0" w:space="0" w:color="auto"/>
              </w:divBdr>
            </w:div>
            <w:div w:id="1405953379">
              <w:marLeft w:val="0"/>
              <w:marRight w:val="0"/>
              <w:marTop w:val="0"/>
              <w:marBottom w:val="0"/>
              <w:divBdr>
                <w:top w:val="none" w:sz="0" w:space="0" w:color="auto"/>
                <w:left w:val="none" w:sz="0" w:space="0" w:color="auto"/>
                <w:bottom w:val="none" w:sz="0" w:space="0" w:color="auto"/>
                <w:right w:val="none" w:sz="0" w:space="0" w:color="auto"/>
              </w:divBdr>
            </w:div>
            <w:div w:id="1355769482">
              <w:marLeft w:val="0"/>
              <w:marRight w:val="0"/>
              <w:marTop w:val="0"/>
              <w:marBottom w:val="0"/>
              <w:divBdr>
                <w:top w:val="none" w:sz="0" w:space="0" w:color="auto"/>
                <w:left w:val="none" w:sz="0" w:space="0" w:color="auto"/>
                <w:bottom w:val="none" w:sz="0" w:space="0" w:color="auto"/>
                <w:right w:val="none" w:sz="0" w:space="0" w:color="auto"/>
              </w:divBdr>
            </w:div>
            <w:div w:id="1900052435">
              <w:marLeft w:val="0"/>
              <w:marRight w:val="0"/>
              <w:marTop w:val="0"/>
              <w:marBottom w:val="0"/>
              <w:divBdr>
                <w:top w:val="none" w:sz="0" w:space="0" w:color="auto"/>
                <w:left w:val="none" w:sz="0" w:space="0" w:color="auto"/>
                <w:bottom w:val="none" w:sz="0" w:space="0" w:color="auto"/>
                <w:right w:val="none" w:sz="0" w:space="0" w:color="auto"/>
              </w:divBdr>
            </w:div>
            <w:div w:id="1496602161">
              <w:marLeft w:val="0"/>
              <w:marRight w:val="0"/>
              <w:marTop w:val="0"/>
              <w:marBottom w:val="0"/>
              <w:divBdr>
                <w:top w:val="none" w:sz="0" w:space="0" w:color="auto"/>
                <w:left w:val="none" w:sz="0" w:space="0" w:color="auto"/>
                <w:bottom w:val="none" w:sz="0" w:space="0" w:color="auto"/>
                <w:right w:val="none" w:sz="0" w:space="0" w:color="auto"/>
              </w:divBdr>
            </w:div>
            <w:div w:id="951518356">
              <w:marLeft w:val="0"/>
              <w:marRight w:val="0"/>
              <w:marTop w:val="0"/>
              <w:marBottom w:val="0"/>
              <w:divBdr>
                <w:top w:val="none" w:sz="0" w:space="0" w:color="auto"/>
                <w:left w:val="none" w:sz="0" w:space="0" w:color="auto"/>
                <w:bottom w:val="none" w:sz="0" w:space="0" w:color="auto"/>
                <w:right w:val="none" w:sz="0" w:space="0" w:color="auto"/>
              </w:divBdr>
            </w:div>
            <w:div w:id="629432407">
              <w:marLeft w:val="0"/>
              <w:marRight w:val="0"/>
              <w:marTop w:val="0"/>
              <w:marBottom w:val="0"/>
              <w:divBdr>
                <w:top w:val="none" w:sz="0" w:space="0" w:color="auto"/>
                <w:left w:val="none" w:sz="0" w:space="0" w:color="auto"/>
                <w:bottom w:val="none" w:sz="0" w:space="0" w:color="auto"/>
                <w:right w:val="none" w:sz="0" w:space="0" w:color="auto"/>
              </w:divBdr>
            </w:div>
            <w:div w:id="235744576">
              <w:marLeft w:val="0"/>
              <w:marRight w:val="0"/>
              <w:marTop w:val="0"/>
              <w:marBottom w:val="0"/>
              <w:divBdr>
                <w:top w:val="none" w:sz="0" w:space="0" w:color="auto"/>
                <w:left w:val="none" w:sz="0" w:space="0" w:color="auto"/>
                <w:bottom w:val="none" w:sz="0" w:space="0" w:color="auto"/>
                <w:right w:val="none" w:sz="0" w:space="0" w:color="auto"/>
              </w:divBdr>
            </w:div>
            <w:div w:id="2042782038">
              <w:marLeft w:val="0"/>
              <w:marRight w:val="0"/>
              <w:marTop w:val="0"/>
              <w:marBottom w:val="0"/>
              <w:divBdr>
                <w:top w:val="none" w:sz="0" w:space="0" w:color="auto"/>
                <w:left w:val="none" w:sz="0" w:space="0" w:color="auto"/>
                <w:bottom w:val="none" w:sz="0" w:space="0" w:color="auto"/>
                <w:right w:val="none" w:sz="0" w:space="0" w:color="auto"/>
              </w:divBdr>
            </w:div>
            <w:div w:id="1224485823">
              <w:marLeft w:val="0"/>
              <w:marRight w:val="0"/>
              <w:marTop w:val="0"/>
              <w:marBottom w:val="0"/>
              <w:divBdr>
                <w:top w:val="none" w:sz="0" w:space="0" w:color="auto"/>
                <w:left w:val="none" w:sz="0" w:space="0" w:color="auto"/>
                <w:bottom w:val="none" w:sz="0" w:space="0" w:color="auto"/>
                <w:right w:val="none" w:sz="0" w:space="0" w:color="auto"/>
              </w:divBdr>
            </w:div>
            <w:div w:id="1550611742">
              <w:marLeft w:val="0"/>
              <w:marRight w:val="0"/>
              <w:marTop w:val="0"/>
              <w:marBottom w:val="0"/>
              <w:divBdr>
                <w:top w:val="none" w:sz="0" w:space="0" w:color="auto"/>
                <w:left w:val="none" w:sz="0" w:space="0" w:color="auto"/>
                <w:bottom w:val="none" w:sz="0" w:space="0" w:color="auto"/>
                <w:right w:val="none" w:sz="0" w:space="0" w:color="auto"/>
              </w:divBdr>
            </w:div>
            <w:div w:id="854657503">
              <w:marLeft w:val="0"/>
              <w:marRight w:val="0"/>
              <w:marTop w:val="0"/>
              <w:marBottom w:val="0"/>
              <w:divBdr>
                <w:top w:val="none" w:sz="0" w:space="0" w:color="auto"/>
                <w:left w:val="none" w:sz="0" w:space="0" w:color="auto"/>
                <w:bottom w:val="none" w:sz="0" w:space="0" w:color="auto"/>
                <w:right w:val="none" w:sz="0" w:space="0" w:color="auto"/>
              </w:divBdr>
            </w:div>
            <w:div w:id="1280644477">
              <w:marLeft w:val="0"/>
              <w:marRight w:val="0"/>
              <w:marTop w:val="0"/>
              <w:marBottom w:val="0"/>
              <w:divBdr>
                <w:top w:val="none" w:sz="0" w:space="0" w:color="auto"/>
                <w:left w:val="none" w:sz="0" w:space="0" w:color="auto"/>
                <w:bottom w:val="none" w:sz="0" w:space="0" w:color="auto"/>
                <w:right w:val="none" w:sz="0" w:space="0" w:color="auto"/>
              </w:divBdr>
            </w:div>
            <w:div w:id="1701466379">
              <w:marLeft w:val="0"/>
              <w:marRight w:val="0"/>
              <w:marTop w:val="0"/>
              <w:marBottom w:val="0"/>
              <w:divBdr>
                <w:top w:val="none" w:sz="0" w:space="0" w:color="auto"/>
                <w:left w:val="none" w:sz="0" w:space="0" w:color="auto"/>
                <w:bottom w:val="none" w:sz="0" w:space="0" w:color="auto"/>
                <w:right w:val="none" w:sz="0" w:space="0" w:color="auto"/>
              </w:divBdr>
            </w:div>
            <w:div w:id="955721746">
              <w:marLeft w:val="0"/>
              <w:marRight w:val="0"/>
              <w:marTop w:val="0"/>
              <w:marBottom w:val="0"/>
              <w:divBdr>
                <w:top w:val="none" w:sz="0" w:space="0" w:color="auto"/>
                <w:left w:val="none" w:sz="0" w:space="0" w:color="auto"/>
                <w:bottom w:val="none" w:sz="0" w:space="0" w:color="auto"/>
                <w:right w:val="none" w:sz="0" w:space="0" w:color="auto"/>
              </w:divBdr>
            </w:div>
            <w:div w:id="1508902463">
              <w:marLeft w:val="0"/>
              <w:marRight w:val="0"/>
              <w:marTop w:val="0"/>
              <w:marBottom w:val="0"/>
              <w:divBdr>
                <w:top w:val="none" w:sz="0" w:space="0" w:color="auto"/>
                <w:left w:val="none" w:sz="0" w:space="0" w:color="auto"/>
                <w:bottom w:val="none" w:sz="0" w:space="0" w:color="auto"/>
                <w:right w:val="none" w:sz="0" w:space="0" w:color="auto"/>
              </w:divBdr>
            </w:div>
            <w:div w:id="1158686491">
              <w:marLeft w:val="0"/>
              <w:marRight w:val="0"/>
              <w:marTop w:val="0"/>
              <w:marBottom w:val="0"/>
              <w:divBdr>
                <w:top w:val="none" w:sz="0" w:space="0" w:color="auto"/>
                <w:left w:val="none" w:sz="0" w:space="0" w:color="auto"/>
                <w:bottom w:val="none" w:sz="0" w:space="0" w:color="auto"/>
                <w:right w:val="none" w:sz="0" w:space="0" w:color="auto"/>
              </w:divBdr>
            </w:div>
            <w:div w:id="261687708">
              <w:marLeft w:val="0"/>
              <w:marRight w:val="0"/>
              <w:marTop w:val="0"/>
              <w:marBottom w:val="0"/>
              <w:divBdr>
                <w:top w:val="none" w:sz="0" w:space="0" w:color="auto"/>
                <w:left w:val="none" w:sz="0" w:space="0" w:color="auto"/>
                <w:bottom w:val="none" w:sz="0" w:space="0" w:color="auto"/>
                <w:right w:val="none" w:sz="0" w:space="0" w:color="auto"/>
              </w:divBdr>
            </w:div>
            <w:div w:id="1636790159">
              <w:marLeft w:val="0"/>
              <w:marRight w:val="0"/>
              <w:marTop w:val="0"/>
              <w:marBottom w:val="0"/>
              <w:divBdr>
                <w:top w:val="none" w:sz="0" w:space="0" w:color="auto"/>
                <w:left w:val="none" w:sz="0" w:space="0" w:color="auto"/>
                <w:bottom w:val="none" w:sz="0" w:space="0" w:color="auto"/>
                <w:right w:val="none" w:sz="0" w:space="0" w:color="auto"/>
              </w:divBdr>
            </w:div>
            <w:div w:id="1847016049">
              <w:marLeft w:val="0"/>
              <w:marRight w:val="0"/>
              <w:marTop w:val="0"/>
              <w:marBottom w:val="0"/>
              <w:divBdr>
                <w:top w:val="none" w:sz="0" w:space="0" w:color="auto"/>
                <w:left w:val="none" w:sz="0" w:space="0" w:color="auto"/>
                <w:bottom w:val="none" w:sz="0" w:space="0" w:color="auto"/>
                <w:right w:val="none" w:sz="0" w:space="0" w:color="auto"/>
              </w:divBdr>
            </w:div>
            <w:div w:id="586038422">
              <w:marLeft w:val="0"/>
              <w:marRight w:val="0"/>
              <w:marTop w:val="0"/>
              <w:marBottom w:val="0"/>
              <w:divBdr>
                <w:top w:val="none" w:sz="0" w:space="0" w:color="auto"/>
                <w:left w:val="none" w:sz="0" w:space="0" w:color="auto"/>
                <w:bottom w:val="none" w:sz="0" w:space="0" w:color="auto"/>
                <w:right w:val="none" w:sz="0" w:space="0" w:color="auto"/>
              </w:divBdr>
            </w:div>
            <w:div w:id="1485202326">
              <w:marLeft w:val="0"/>
              <w:marRight w:val="0"/>
              <w:marTop w:val="0"/>
              <w:marBottom w:val="0"/>
              <w:divBdr>
                <w:top w:val="none" w:sz="0" w:space="0" w:color="auto"/>
                <w:left w:val="none" w:sz="0" w:space="0" w:color="auto"/>
                <w:bottom w:val="none" w:sz="0" w:space="0" w:color="auto"/>
                <w:right w:val="none" w:sz="0" w:space="0" w:color="auto"/>
              </w:divBdr>
            </w:div>
            <w:div w:id="527724195">
              <w:marLeft w:val="0"/>
              <w:marRight w:val="0"/>
              <w:marTop w:val="0"/>
              <w:marBottom w:val="0"/>
              <w:divBdr>
                <w:top w:val="none" w:sz="0" w:space="0" w:color="auto"/>
                <w:left w:val="none" w:sz="0" w:space="0" w:color="auto"/>
                <w:bottom w:val="none" w:sz="0" w:space="0" w:color="auto"/>
                <w:right w:val="none" w:sz="0" w:space="0" w:color="auto"/>
              </w:divBdr>
            </w:div>
            <w:div w:id="561406953">
              <w:marLeft w:val="0"/>
              <w:marRight w:val="0"/>
              <w:marTop w:val="0"/>
              <w:marBottom w:val="0"/>
              <w:divBdr>
                <w:top w:val="none" w:sz="0" w:space="0" w:color="auto"/>
                <w:left w:val="none" w:sz="0" w:space="0" w:color="auto"/>
                <w:bottom w:val="none" w:sz="0" w:space="0" w:color="auto"/>
                <w:right w:val="none" w:sz="0" w:space="0" w:color="auto"/>
              </w:divBdr>
            </w:div>
            <w:div w:id="1575503691">
              <w:marLeft w:val="0"/>
              <w:marRight w:val="0"/>
              <w:marTop w:val="0"/>
              <w:marBottom w:val="0"/>
              <w:divBdr>
                <w:top w:val="none" w:sz="0" w:space="0" w:color="auto"/>
                <w:left w:val="none" w:sz="0" w:space="0" w:color="auto"/>
                <w:bottom w:val="none" w:sz="0" w:space="0" w:color="auto"/>
                <w:right w:val="none" w:sz="0" w:space="0" w:color="auto"/>
              </w:divBdr>
            </w:div>
            <w:div w:id="669478894">
              <w:marLeft w:val="0"/>
              <w:marRight w:val="0"/>
              <w:marTop w:val="0"/>
              <w:marBottom w:val="0"/>
              <w:divBdr>
                <w:top w:val="none" w:sz="0" w:space="0" w:color="auto"/>
                <w:left w:val="none" w:sz="0" w:space="0" w:color="auto"/>
                <w:bottom w:val="none" w:sz="0" w:space="0" w:color="auto"/>
                <w:right w:val="none" w:sz="0" w:space="0" w:color="auto"/>
              </w:divBdr>
            </w:div>
            <w:div w:id="454762741">
              <w:marLeft w:val="0"/>
              <w:marRight w:val="0"/>
              <w:marTop w:val="0"/>
              <w:marBottom w:val="0"/>
              <w:divBdr>
                <w:top w:val="none" w:sz="0" w:space="0" w:color="auto"/>
                <w:left w:val="none" w:sz="0" w:space="0" w:color="auto"/>
                <w:bottom w:val="none" w:sz="0" w:space="0" w:color="auto"/>
                <w:right w:val="none" w:sz="0" w:space="0" w:color="auto"/>
              </w:divBdr>
            </w:div>
            <w:div w:id="1503738118">
              <w:marLeft w:val="0"/>
              <w:marRight w:val="0"/>
              <w:marTop w:val="0"/>
              <w:marBottom w:val="0"/>
              <w:divBdr>
                <w:top w:val="none" w:sz="0" w:space="0" w:color="auto"/>
                <w:left w:val="none" w:sz="0" w:space="0" w:color="auto"/>
                <w:bottom w:val="none" w:sz="0" w:space="0" w:color="auto"/>
                <w:right w:val="none" w:sz="0" w:space="0" w:color="auto"/>
              </w:divBdr>
            </w:div>
            <w:div w:id="1112627512">
              <w:marLeft w:val="0"/>
              <w:marRight w:val="0"/>
              <w:marTop w:val="0"/>
              <w:marBottom w:val="0"/>
              <w:divBdr>
                <w:top w:val="none" w:sz="0" w:space="0" w:color="auto"/>
                <w:left w:val="none" w:sz="0" w:space="0" w:color="auto"/>
                <w:bottom w:val="none" w:sz="0" w:space="0" w:color="auto"/>
                <w:right w:val="none" w:sz="0" w:space="0" w:color="auto"/>
              </w:divBdr>
            </w:div>
            <w:div w:id="1760324804">
              <w:marLeft w:val="0"/>
              <w:marRight w:val="0"/>
              <w:marTop w:val="0"/>
              <w:marBottom w:val="0"/>
              <w:divBdr>
                <w:top w:val="none" w:sz="0" w:space="0" w:color="auto"/>
                <w:left w:val="none" w:sz="0" w:space="0" w:color="auto"/>
                <w:bottom w:val="none" w:sz="0" w:space="0" w:color="auto"/>
                <w:right w:val="none" w:sz="0" w:space="0" w:color="auto"/>
              </w:divBdr>
            </w:div>
            <w:div w:id="848258248">
              <w:marLeft w:val="0"/>
              <w:marRight w:val="0"/>
              <w:marTop w:val="0"/>
              <w:marBottom w:val="0"/>
              <w:divBdr>
                <w:top w:val="none" w:sz="0" w:space="0" w:color="auto"/>
                <w:left w:val="none" w:sz="0" w:space="0" w:color="auto"/>
                <w:bottom w:val="none" w:sz="0" w:space="0" w:color="auto"/>
                <w:right w:val="none" w:sz="0" w:space="0" w:color="auto"/>
              </w:divBdr>
            </w:div>
            <w:div w:id="714815298">
              <w:marLeft w:val="0"/>
              <w:marRight w:val="0"/>
              <w:marTop w:val="0"/>
              <w:marBottom w:val="0"/>
              <w:divBdr>
                <w:top w:val="none" w:sz="0" w:space="0" w:color="auto"/>
                <w:left w:val="none" w:sz="0" w:space="0" w:color="auto"/>
                <w:bottom w:val="none" w:sz="0" w:space="0" w:color="auto"/>
                <w:right w:val="none" w:sz="0" w:space="0" w:color="auto"/>
              </w:divBdr>
            </w:div>
            <w:div w:id="2007318437">
              <w:marLeft w:val="0"/>
              <w:marRight w:val="0"/>
              <w:marTop w:val="0"/>
              <w:marBottom w:val="0"/>
              <w:divBdr>
                <w:top w:val="none" w:sz="0" w:space="0" w:color="auto"/>
                <w:left w:val="none" w:sz="0" w:space="0" w:color="auto"/>
                <w:bottom w:val="none" w:sz="0" w:space="0" w:color="auto"/>
                <w:right w:val="none" w:sz="0" w:space="0" w:color="auto"/>
              </w:divBdr>
            </w:div>
            <w:div w:id="907884832">
              <w:marLeft w:val="0"/>
              <w:marRight w:val="0"/>
              <w:marTop w:val="0"/>
              <w:marBottom w:val="0"/>
              <w:divBdr>
                <w:top w:val="none" w:sz="0" w:space="0" w:color="auto"/>
                <w:left w:val="none" w:sz="0" w:space="0" w:color="auto"/>
                <w:bottom w:val="none" w:sz="0" w:space="0" w:color="auto"/>
                <w:right w:val="none" w:sz="0" w:space="0" w:color="auto"/>
              </w:divBdr>
            </w:div>
            <w:div w:id="649478419">
              <w:marLeft w:val="0"/>
              <w:marRight w:val="0"/>
              <w:marTop w:val="0"/>
              <w:marBottom w:val="0"/>
              <w:divBdr>
                <w:top w:val="none" w:sz="0" w:space="0" w:color="auto"/>
                <w:left w:val="none" w:sz="0" w:space="0" w:color="auto"/>
                <w:bottom w:val="none" w:sz="0" w:space="0" w:color="auto"/>
                <w:right w:val="none" w:sz="0" w:space="0" w:color="auto"/>
              </w:divBdr>
            </w:div>
            <w:div w:id="201093308">
              <w:marLeft w:val="0"/>
              <w:marRight w:val="0"/>
              <w:marTop w:val="0"/>
              <w:marBottom w:val="0"/>
              <w:divBdr>
                <w:top w:val="none" w:sz="0" w:space="0" w:color="auto"/>
                <w:left w:val="none" w:sz="0" w:space="0" w:color="auto"/>
                <w:bottom w:val="none" w:sz="0" w:space="0" w:color="auto"/>
                <w:right w:val="none" w:sz="0" w:space="0" w:color="auto"/>
              </w:divBdr>
            </w:div>
            <w:div w:id="2101442949">
              <w:marLeft w:val="0"/>
              <w:marRight w:val="0"/>
              <w:marTop w:val="0"/>
              <w:marBottom w:val="0"/>
              <w:divBdr>
                <w:top w:val="none" w:sz="0" w:space="0" w:color="auto"/>
                <w:left w:val="none" w:sz="0" w:space="0" w:color="auto"/>
                <w:bottom w:val="none" w:sz="0" w:space="0" w:color="auto"/>
                <w:right w:val="none" w:sz="0" w:space="0" w:color="auto"/>
              </w:divBdr>
            </w:div>
            <w:div w:id="323319606">
              <w:marLeft w:val="0"/>
              <w:marRight w:val="0"/>
              <w:marTop w:val="0"/>
              <w:marBottom w:val="0"/>
              <w:divBdr>
                <w:top w:val="none" w:sz="0" w:space="0" w:color="auto"/>
                <w:left w:val="none" w:sz="0" w:space="0" w:color="auto"/>
                <w:bottom w:val="none" w:sz="0" w:space="0" w:color="auto"/>
                <w:right w:val="none" w:sz="0" w:space="0" w:color="auto"/>
              </w:divBdr>
            </w:div>
            <w:div w:id="198322497">
              <w:marLeft w:val="0"/>
              <w:marRight w:val="0"/>
              <w:marTop w:val="0"/>
              <w:marBottom w:val="0"/>
              <w:divBdr>
                <w:top w:val="none" w:sz="0" w:space="0" w:color="auto"/>
                <w:left w:val="none" w:sz="0" w:space="0" w:color="auto"/>
                <w:bottom w:val="none" w:sz="0" w:space="0" w:color="auto"/>
                <w:right w:val="none" w:sz="0" w:space="0" w:color="auto"/>
              </w:divBdr>
            </w:div>
            <w:div w:id="109058383">
              <w:marLeft w:val="0"/>
              <w:marRight w:val="0"/>
              <w:marTop w:val="0"/>
              <w:marBottom w:val="0"/>
              <w:divBdr>
                <w:top w:val="none" w:sz="0" w:space="0" w:color="auto"/>
                <w:left w:val="none" w:sz="0" w:space="0" w:color="auto"/>
                <w:bottom w:val="none" w:sz="0" w:space="0" w:color="auto"/>
                <w:right w:val="none" w:sz="0" w:space="0" w:color="auto"/>
              </w:divBdr>
            </w:div>
            <w:div w:id="1465152310">
              <w:marLeft w:val="0"/>
              <w:marRight w:val="0"/>
              <w:marTop w:val="0"/>
              <w:marBottom w:val="0"/>
              <w:divBdr>
                <w:top w:val="none" w:sz="0" w:space="0" w:color="auto"/>
                <w:left w:val="none" w:sz="0" w:space="0" w:color="auto"/>
                <w:bottom w:val="none" w:sz="0" w:space="0" w:color="auto"/>
                <w:right w:val="none" w:sz="0" w:space="0" w:color="auto"/>
              </w:divBdr>
            </w:div>
            <w:div w:id="1697847653">
              <w:marLeft w:val="0"/>
              <w:marRight w:val="0"/>
              <w:marTop w:val="0"/>
              <w:marBottom w:val="0"/>
              <w:divBdr>
                <w:top w:val="none" w:sz="0" w:space="0" w:color="auto"/>
                <w:left w:val="none" w:sz="0" w:space="0" w:color="auto"/>
                <w:bottom w:val="none" w:sz="0" w:space="0" w:color="auto"/>
                <w:right w:val="none" w:sz="0" w:space="0" w:color="auto"/>
              </w:divBdr>
            </w:div>
            <w:div w:id="1685279419">
              <w:marLeft w:val="0"/>
              <w:marRight w:val="0"/>
              <w:marTop w:val="0"/>
              <w:marBottom w:val="0"/>
              <w:divBdr>
                <w:top w:val="none" w:sz="0" w:space="0" w:color="auto"/>
                <w:left w:val="none" w:sz="0" w:space="0" w:color="auto"/>
                <w:bottom w:val="none" w:sz="0" w:space="0" w:color="auto"/>
                <w:right w:val="none" w:sz="0" w:space="0" w:color="auto"/>
              </w:divBdr>
            </w:div>
            <w:div w:id="830484159">
              <w:marLeft w:val="0"/>
              <w:marRight w:val="0"/>
              <w:marTop w:val="0"/>
              <w:marBottom w:val="0"/>
              <w:divBdr>
                <w:top w:val="none" w:sz="0" w:space="0" w:color="auto"/>
                <w:left w:val="none" w:sz="0" w:space="0" w:color="auto"/>
                <w:bottom w:val="none" w:sz="0" w:space="0" w:color="auto"/>
                <w:right w:val="none" w:sz="0" w:space="0" w:color="auto"/>
              </w:divBdr>
            </w:div>
            <w:div w:id="1907032428">
              <w:marLeft w:val="0"/>
              <w:marRight w:val="0"/>
              <w:marTop w:val="0"/>
              <w:marBottom w:val="0"/>
              <w:divBdr>
                <w:top w:val="none" w:sz="0" w:space="0" w:color="auto"/>
                <w:left w:val="none" w:sz="0" w:space="0" w:color="auto"/>
                <w:bottom w:val="none" w:sz="0" w:space="0" w:color="auto"/>
                <w:right w:val="none" w:sz="0" w:space="0" w:color="auto"/>
              </w:divBdr>
            </w:div>
            <w:div w:id="1830438826">
              <w:marLeft w:val="0"/>
              <w:marRight w:val="0"/>
              <w:marTop w:val="0"/>
              <w:marBottom w:val="0"/>
              <w:divBdr>
                <w:top w:val="single" w:sz="18" w:space="1" w:color="auto"/>
                <w:left w:val="single" w:sz="18" w:space="4" w:color="auto"/>
                <w:bottom w:val="single" w:sz="18" w:space="1" w:color="auto"/>
                <w:right w:val="single" w:sz="18" w:space="4" w:color="auto"/>
              </w:divBdr>
              <w:divsChild>
                <w:div w:id="481234964">
                  <w:marLeft w:val="0"/>
                  <w:marRight w:val="0"/>
                  <w:marTop w:val="0"/>
                  <w:marBottom w:val="0"/>
                  <w:divBdr>
                    <w:top w:val="none" w:sz="0" w:space="0" w:color="auto"/>
                    <w:left w:val="none" w:sz="0" w:space="0" w:color="auto"/>
                    <w:bottom w:val="none" w:sz="0" w:space="0" w:color="auto"/>
                    <w:right w:val="none" w:sz="0" w:space="0" w:color="auto"/>
                  </w:divBdr>
                </w:div>
                <w:div w:id="1088572638">
                  <w:marLeft w:val="0"/>
                  <w:marRight w:val="0"/>
                  <w:marTop w:val="0"/>
                  <w:marBottom w:val="0"/>
                  <w:divBdr>
                    <w:top w:val="none" w:sz="0" w:space="0" w:color="auto"/>
                    <w:left w:val="none" w:sz="0" w:space="0" w:color="auto"/>
                    <w:bottom w:val="none" w:sz="0" w:space="0" w:color="auto"/>
                    <w:right w:val="none" w:sz="0" w:space="0" w:color="auto"/>
                  </w:divBdr>
                </w:div>
                <w:div w:id="1589536423">
                  <w:marLeft w:val="0"/>
                  <w:marRight w:val="0"/>
                  <w:marTop w:val="0"/>
                  <w:marBottom w:val="0"/>
                  <w:divBdr>
                    <w:top w:val="none" w:sz="0" w:space="0" w:color="auto"/>
                    <w:left w:val="none" w:sz="0" w:space="0" w:color="auto"/>
                    <w:bottom w:val="none" w:sz="0" w:space="0" w:color="auto"/>
                    <w:right w:val="none" w:sz="0" w:space="0" w:color="auto"/>
                  </w:divBdr>
                </w:div>
                <w:div w:id="1246500038">
                  <w:marLeft w:val="0"/>
                  <w:marRight w:val="0"/>
                  <w:marTop w:val="0"/>
                  <w:marBottom w:val="0"/>
                  <w:divBdr>
                    <w:top w:val="none" w:sz="0" w:space="0" w:color="auto"/>
                    <w:left w:val="none" w:sz="0" w:space="0" w:color="auto"/>
                    <w:bottom w:val="none" w:sz="0" w:space="0" w:color="auto"/>
                    <w:right w:val="none" w:sz="0" w:space="0" w:color="auto"/>
                  </w:divBdr>
                </w:div>
              </w:divsChild>
            </w:div>
            <w:div w:id="1638802542">
              <w:marLeft w:val="0"/>
              <w:marRight w:val="0"/>
              <w:marTop w:val="0"/>
              <w:marBottom w:val="0"/>
              <w:divBdr>
                <w:top w:val="none" w:sz="0" w:space="0" w:color="auto"/>
                <w:left w:val="none" w:sz="0" w:space="0" w:color="auto"/>
                <w:bottom w:val="none" w:sz="0" w:space="0" w:color="auto"/>
                <w:right w:val="none" w:sz="0" w:space="0" w:color="auto"/>
              </w:divBdr>
            </w:div>
            <w:div w:id="1152673395">
              <w:marLeft w:val="0"/>
              <w:marRight w:val="0"/>
              <w:marTop w:val="0"/>
              <w:marBottom w:val="0"/>
              <w:divBdr>
                <w:top w:val="none" w:sz="0" w:space="0" w:color="auto"/>
                <w:left w:val="none" w:sz="0" w:space="0" w:color="auto"/>
                <w:bottom w:val="none" w:sz="0" w:space="0" w:color="auto"/>
                <w:right w:val="none" w:sz="0" w:space="0" w:color="auto"/>
              </w:divBdr>
            </w:div>
            <w:div w:id="1155607477">
              <w:marLeft w:val="0"/>
              <w:marRight w:val="0"/>
              <w:marTop w:val="0"/>
              <w:marBottom w:val="0"/>
              <w:divBdr>
                <w:top w:val="none" w:sz="0" w:space="0" w:color="auto"/>
                <w:left w:val="none" w:sz="0" w:space="0" w:color="auto"/>
                <w:bottom w:val="none" w:sz="0" w:space="0" w:color="auto"/>
                <w:right w:val="none" w:sz="0" w:space="0" w:color="auto"/>
              </w:divBdr>
            </w:div>
            <w:div w:id="1317100925">
              <w:marLeft w:val="0"/>
              <w:marRight w:val="0"/>
              <w:marTop w:val="0"/>
              <w:marBottom w:val="0"/>
              <w:divBdr>
                <w:top w:val="none" w:sz="0" w:space="0" w:color="auto"/>
                <w:left w:val="none" w:sz="0" w:space="0" w:color="auto"/>
                <w:bottom w:val="none" w:sz="0" w:space="0" w:color="auto"/>
                <w:right w:val="none" w:sz="0" w:space="0" w:color="auto"/>
              </w:divBdr>
            </w:div>
            <w:div w:id="435566528">
              <w:marLeft w:val="0"/>
              <w:marRight w:val="0"/>
              <w:marTop w:val="0"/>
              <w:marBottom w:val="0"/>
              <w:divBdr>
                <w:top w:val="none" w:sz="0" w:space="0" w:color="auto"/>
                <w:left w:val="none" w:sz="0" w:space="0" w:color="auto"/>
                <w:bottom w:val="none" w:sz="0" w:space="0" w:color="auto"/>
                <w:right w:val="none" w:sz="0" w:space="0" w:color="auto"/>
              </w:divBdr>
            </w:div>
            <w:div w:id="1321153898">
              <w:marLeft w:val="0"/>
              <w:marRight w:val="0"/>
              <w:marTop w:val="0"/>
              <w:marBottom w:val="0"/>
              <w:divBdr>
                <w:top w:val="none" w:sz="0" w:space="0" w:color="auto"/>
                <w:left w:val="none" w:sz="0" w:space="0" w:color="auto"/>
                <w:bottom w:val="none" w:sz="0" w:space="0" w:color="auto"/>
                <w:right w:val="none" w:sz="0" w:space="0" w:color="auto"/>
              </w:divBdr>
            </w:div>
            <w:div w:id="872961538">
              <w:marLeft w:val="0"/>
              <w:marRight w:val="0"/>
              <w:marTop w:val="0"/>
              <w:marBottom w:val="0"/>
              <w:divBdr>
                <w:top w:val="none" w:sz="0" w:space="0" w:color="auto"/>
                <w:left w:val="none" w:sz="0" w:space="0" w:color="auto"/>
                <w:bottom w:val="none" w:sz="0" w:space="0" w:color="auto"/>
                <w:right w:val="none" w:sz="0" w:space="0" w:color="auto"/>
              </w:divBdr>
            </w:div>
            <w:div w:id="503978155">
              <w:marLeft w:val="0"/>
              <w:marRight w:val="0"/>
              <w:marTop w:val="0"/>
              <w:marBottom w:val="0"/>
              <w:divBdr>
                <w:top w:val="none" w:sz="0" w:space="0" w:color="auto"/>
                <w:left w:val="none" w:sz="0" w:space="0" w:color="auto"/>
                <w:bottom w:val="none" w:sz="0" w:space="0" w:color="auto"/>
                <w:right w:val="none" w:sz="0" w:space="0" w:color="auto"/>
              </w:divBdr>
            </w:div>
            <w:div w:id="1758820431">
              <w:marLeft w:val="0"/>
              <w:marRight w:val="0"/>
              <w:marTop w:val="0"/>
              <w:marBottom w:val="0"/>
              <w:divBdr>
                <w:top w:val="none" w:sz="0" w:space="0" w:color="auto"/>
                <w:left w:val="none" w:sz="0" w:space="0" w:color="auto"/>
                <w:bottom w:val="none" w:sz="0" w:space="0" w:color="auto"/>
                <w:right w:val="none" w:sz="0" w:space="0" w:color="auto"/>
              </w:divBdr>
            </w:div>
            <w:div w:id="284771777">
              <w:marLeft w:val="0"/>
              <w:marRight w:val="0"/>
              <w:marTop w:val="0"/>
              <w:marBottom w:val="0"/>
              <w:divBdr>
                <w:top w:val="none" w:sz="0" w:space="0" w:color="auto"/>
                <w:left w:val="none" w:sz="0" w:space="0" w:color="auto"/>
                <w:bottom w:val="none" w:sz="0" w:space="0" w:color="auto"/>
                <w:right w:val="none" w:sz="0" w:space="0" w:color="auto"/>
              </w:divBdr>
            </w:div>
            <w:div w:id="589970747">
              <w:marLeft w:val="0"/>
              <w:marRight w:val="0"/>
              <w:marTop w:val="0"/>
              <w:marBottom w:val="0"/>
              <w:divBdr>
                <w:top w:val="none" w:sz="0" w:space="0" w:color="auto"/>
                <w:left w:val="none" w:sz="0" w:space="0" w:color="auto"/>
                <w:bottom w:val="none" w:sz="0" w:space="0" w:color="auto"/>
                <w:right w:val="none" w:sz="0" w:space="0" w:color="auto"/>
              </w:divBdr>
            </w:div>
            <w:div w:id="717780470">
              <w:marLeft w:val="0"/>
              <w:marRight w:val="0"/>
              <w:marTop w:val="0"/>
              <w:marBottom w:val="0"/>
              <w:divBdr>
                <w:top w:val="none" w:sz="0" w:space="0" w:color="auto"/>
                <w:left w:val="none" w:sz="0" w:space="0" w:color="auto"/>
                <w:bottom w:val="none" w:sz="0" w:space="0" w:color="auto"/>
                <w:right w:val="none" w:sz="0" w:space="0" w:color="auto"/>
              </w:divBdr>
            </w:div>
            <w:div w:id="236479051">
              <w:marLeft w:val="0"/>
              <w:marRight w:val="0"/>
              <w:marTop w:val="0"/>
              <w:marBottom w:val="0"/>
              <w:divBdr>
                <w:top w:val="none" w:sz="0" w:space="0" w:color="auto"/>
                <w:left w:val="none" w:sz="0" w:space="0" w:color="auto"/>
                <w:bottom w:val="none" w:sz="0" w:space="0" w:color="auto"/>
                <w:right w:val="none" w:sz="0" w:space="0" w:color="auto"/>
              </w:divBdr>
            </w:div>
            <w:div w:id="18801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5835">
      <w:bodyDiv w:val="1"/>
      <w:marLeft w:val="0"/>
      <w:marRight w:val="0"/>
      <w:marTop w:val="0"/>
      <w:marBottom w:val="0"/>
      <w:divBdr>
        <w:top w:val="none" w:sz="0" w:space="0" w:color="auto"/>
        <w:left w:val="none" w:sz="0" w:space="0" w:color="auto"/>
        <w:bottom w:val="none" w:sz="0" w:space="0" w:color="auto"/>
        <w:right w:val="none" w:sz="0" w:space="0" w:color="auto"/>
      </w:divBdr>
      <w:divsChild>
        <w:div w:id="432214122">
          <w:marLeft w:val="0"/>
          <w:marRight w:val="0"/>
          <w:marTop w:val="0"/>
          <w:marBottom w:val="0"/>
          <w:divBdr>
            <w:top w:val="none" w:sz="0" w:space="0" w:color="auto"/>
            <w:left w:val="none" w:sz="0" w:space="0" w:color="auto"/>
            <w:bottom w:val="none" w:sz="0" w:space="0" w:color="auto"/>
            <w:right w:val="none" w:sz="0" w:space="0" w:color="auto"/>
          </w:divBdr>
        </w:div>
        <w:div w:id="1034765375">
          <w:marLeft w:val="0"/>
          <w:marRight w:val="0"/>
          <w:marTop w:val="0"/>
          <w:marBottom w:val="0"/>
          <w:divBdr>
            <w:top w:val="single" w:sz="18" w:space="1" w:color="auto"/>
            <w:left w:val="single" w:sz="18" w:space="4" w:color="auto"/>
            <w:bottom w:val="single" w:sz="18" w:space="1" w:color="auto"/>
            <w:right w:val="single" w:sz="1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tvedelem@psfn.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tvedelem@psfn.hu" TargetMode="External"/><Relationship Id="rId5" Type="http://schemas.openxmlformats.org/officeDocument/2006/relationships/hyperlink" Target="mailto:dpo@sberbank.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2378</Words>
  <Characters>16411</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GÁBOR</dc:creator>
  <cp:keywords/>
  <dc:description/>
  <cp:lastModifiedBy>VÁRADI GÁBOR</cp:lastModifiedBy>
  <cp:revision>2</cp:revision>
  <dcterms:created xsi:type="dcterms:W3CDTF">2024-02-12T10:03:00Z</dcterms:created>
  <dcterms:modified xsi:type="dcterms:W3CDTF">2024-02-12T10:03:00Z</dcterms:modified>
</cp:coreProperties>
</file>